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205" w14:textId="12F2DF9B" w:rsidR="00DE74D3" w:rsidRPr="00D76427" w:rsidRDefault="002C5FFA" w:rsidP="00DE74D3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Pressetext</w:t>
      </w:r>
      <w:r w:rsidR="00DE74D3" w:rsidRPr="00D76427">
        <w:rPr>
          <w:rFonts w:cs="Arial"/>
          <w:b/>
        </w:rPr>
        <w:t xml:space="preserve">, </w:t>
      </w:r>
      <w:r w:rsidR="00690A76">
        <w:rPr>
          <w:rFonts w:cs="Arial"/>
          <w:b/>
        </w:rPr>
        <w:t>Jänner</w:t>
      </w:r>
      <w:r w:rsidR="00755AB6">
        <w:rPr>
          <w:rFonts w:cs="Arial"/>
          <w:b/>
        </w:rPr>
        <w:t xml:space="preserve"> 202</w:t>
      </w:r>
      <w:r w:rsidR="00690A76">
        <w:rPr>
          <w:rFonts w:cs="Arial"/>
          <w:b/>
        </w:rPr>
        <w:t>4</w:t>
      </w:r>
    </w:p>
    <w:p w14:paraId="1BD32F03" w14:textId="77777777" w:rsidR="00DE74D3" w:rsidRPr="00D76427" w:rsidRDefault="00DE74D3" w:rsidP="00DE74D3">
      <w:pPr>
        <w:spacing w:line="280" w:lineRule="atLeast"/>
        <w:rPr>
          <w:rFonts w:cs="Arial"/>
        </w:rPr>
      </w:pPr>
    </w:p>
    <w:p w14:paraId="39157E8F" w14:textId="7C886E73" w:rsidR="00EF3DF1" w:rsidRPr="00693BFA" w:rsidRDefault="004F1DBC" w:rsidP="00693BFA">
      <w:pPr>
        <w:pStyle w:val="StandardWeb"/>
        <w:spacing w:before="0" w:beforeAutospacing="0" w:after="0" w:afterAutospacing="0"/>
        <w:ind w:right="-142"/>
        <w:jc w:val="both"/>
        <w:rPr>
          <w:rStyle w:val="Fett"/>
          <w:rFonts w:ascii="Arial" w:hAnsi="Arial" w:cs="Arial"/>
          <w:sz w:val="28"/>
          <w:szCs w:val="28"/>
        </w:rPr>
      </w:pPr>
      <w:r>
        <w:rPr>
          <w:rStyle w:val="Fett"/>
          <w:rFonts w:ascii="Arial" w:hAnsi="Arial" w:cs="Arial"/>
          <w:sz w:val="28"/>
          <w:szCs w:val="28"/>
        </w:rPr>
        <w:t xml:space="preserve">INTERREG </w:t>
      </w:r>
      <w:r w:rsidR="00AE629C">
        <w:rPr>
          <w:rStyle w:val="Fett"/>
          <w:rFonts w:ascii="Arial" w:hAnsi="Arial" w:cs="Arial"/>
          <w:sz w:val="28"/>
          <w:szCs w:val="28"/>
        </w:rPr>
        <w:t>Förderperiode startet erfolgreich mit 2</w:t>
      </w:r>
      <w:r w:rsidR="00B5201E">
        <w:rPr>
          <w:rStyle w:val="Fett"/>
          <w:rFonts w:ascii="Arial" w:hAnsi="Arial" w:cs="Arial"/>
          <w:sz w:val="28"/>
          <w:szCs w:val="28"/>
        </w:rPr>
        <w:t>0</w:t>
      </w:r>
      <w:r w:rsidR="00AE629C">
        <w:rPr>
          <w:rStyle w:val="Fett"/>
          <w:rFonts w:ascii="Arial" w:hAnsi="Arial" w:cs="Arial"/>
          <w:sz w:val="28"/>
          <w:szCs w:val="28"/>
        </w:rPr>
        <w:t xml:space="preserve"> Groß-Projekten</w:t>
      </w:r>
    </w:p>
    <w:p w14:paraId="08A51150" w14:textId="77777777" w:rsidR="00EF3DF1" w:rsidRPr="00D76427" w:rsidRDefault="00EF3DF1" w:rsidP="00EF3DF1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53DF355" w14:textId="147F31B4" w:rsidR="00EF3DF1" w:rsidRPr="00AB3E68" w:rsidRDefault="00DF2618" w:rsidP="00775EFD">
      <w:pPr>
        <w:pStyle w:val="Default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BAD LEONFELDEN</w:t>
      </w:r>
      <w:r w:rsidR="00FA2CCF">
        <w:rPr>
          <w:b/>
          <w:caps/>
          <w:sz w:val="22"/>
          <w:szCs w:val="22"/>
        </w:rPr>
        <w:t>.</w:t>
      </w:r>
      <w:r w:rsidR="00F27953">
        <w:rPr>
          <w:b/>
          <w:caps/>
          <w:sz w:val="22"/>
          <w:szCs w:val="22"/>
        </w:rPr>
        <w:t xml:space="preserve"> OBERÖSTERREICH</w:t>
      </w:r>
      <w:r w:rsidR="00E91E57">
        <w:rPr>
          <w:b/>
          <w:caps/>
          <w:sz w:val="22"/>
          <w:szCs w:val="22"/>
        </w:rPr>
        <w:t>.</w:t>
      </w:r>
      <w:r w:rsidR="0030403E">
        <w:rPr>
          <w:b/>
          <w:caps/>
          <w:sz w:val="22"/>
          <w:szCs w:val="22"/>
        </w:rPr>
        <w:t xml:space="preserve"> </w:t>
      </w:r>
      <w:r w:rsidR="007B5127">
        <w:rPr>
          <w:b/>
          <w:caps/>
          <w:sz w:val="22"/>
          <w:szCs w:val="22"/>
        </w:rPr>
        <w:t>Tschechien.</w:t>
      </w:r>
      <w:r w:rsidR="00E00B3F" w:rsidRPr="00D76427">
        <w:rPr>
          <w:b/>
          <w:sz w:val="22"/>
          <w:szCs w:val="22"/>
        </w:rPr>
        <w:t xml:space="preserve"> </w:t>
      </w:r>
      <w:r w:rsidR="003140E4">
        <w:rPr>
          <w:b/>
          <w:sz w:val="22"/>
          <w:szCs w:val="22"/>
        </w:rPr>
        <w:t xml:space="preserve">Am </w:t>
      </w:r>
      <w:r w:rsidR="00DB4B15">
        <w:rPr>
          <w:b/>
          <w:sz w:val="22"/>
          <w:szCs w:val="22"/>
        </w:rPr>
        <w:t xml:space="preserve">5. </w:t>
      </w:r>
      <w:r w:rsidR="00F149D3">
        <w:rPr>
          <w:b/>
          <w:sz w:val="22"/>
          <w:szCs w:val="22"/>
        </w:rPr>
        <w:t>u</w:t>
      </w:r>
      <w:r w:rsidR="00DB4B15">
        <w:rPr>
          <w:b/>
          <w:sz w:val="22"/>
          <w:szCs w:val="22"/>
        </w:rPr>
        <w:t xml:space="preserve">nd 6. Dezember 2023 </w:t>
      </w:r>
      <w:r w:rsidR="00F149D3">
        <w:rPr>
          <w:b/>
          <w:sz w:val="22"/>
          <w:szCs w:val="22"/>
        </w:rPr>
        <w:t>tagte</w:t>
      </w:r>
      <w:r w:rsidR="00F27953">
        <w:rPr>
          <w:b/>
          <w:sz w:val="22"/>
          <w:szCs w:val="22"/>
        </w:rPr>
        <w:t xml:space="preserve"> in Bad Leonfelden (Hotel Bründl)</w:t>
      </w:r>
      <w:r w:rsidR="00F27953" w:rsidRPr="00D76427">
        <w:rPr>
          <w:b/>
          <w:sz w:val="22"/>
          <w:szCs w:val="22"/>
        </w:rPr>
        <w:t xml:space="preserve"> </w:t>
      </w:r>
      <w:r w:rsidR="00F149D3">
        <w:rPr>
          <w:b/>
          <w:sz w:val="22"/>
          <w:szCs w:val="22"/>
        </w:rPr>
        <w:t>der</w:t>
      </w:r>
      <w:r w:rsidR="00DB4B15">
        <w:rPr>
          <w:b/>
          <w:sz w:val="22"/>
          <w:szCs w:val="22"/>
        </w:rPr>
        <w:t xml:space="preserve"> Begleitausschuss </w:t>
      </w:r>
      <w:r w:rsidR="00210C28" w:rsidRPr="00D76427">
        <w:rPr>
          <w:b/>
          <w:sz w:val="22"/>
          <w:szCs w:val="22"/>
        </w:rPr>
        <w:t>des Förderprogramms INTERREG Ö</w:t>
      </w:r>
      <w:r w:rsidR="00210C28">
        <w:rPr>
          <w:b/>
          <w:sz w:val="22"/>
          <w:szCs w:val="22"/>
        </w:rPr>
        <w:t>sterreich-</w:t>
      </w:r>
      <w:r w:rsidR="00756DDB">
        <w:rPr>
          <w:b/>
          <w:sz w:val="22"/>
          <w:szCs w:val="22"/>
        </w:rPr>
        <w:t>Tschechien</w:t>
      </w:r>
      <w:r w:rsidR="00E433A8">
        <w:rPr>
          <w:b/>
          <w:sz w:val="22"/>
          <w:szCs w:val="22"/>
        </w:rPr>
        <w:t>.</w:t>
      </w:r>
      <w:r w:rsidR="003F1B95">
        <w:rPr>
          <w:b/>
          <w:sz w:val="22"/>
          <w:szCs w:val="22"/>
        </w:rPr>
        <w:t xml:space="preserve"> </w:t>
      </w:r>
      <w:r w:rsidR="00E433A8">
        <w:rPr>
          <w:b/>
          <w:sz w:val="22"/>
          <w:szCs w:val="22"/>
        </w:rPr>
        <w:t>Es</w:t>
      </w:r>
      <w:r w:rsidR="00282C6A">
        <w:rPr>
          <w:b/>
          <w:sz w:val="22"/>
          <w:szCs w:val="22"/>
        </w:rPr>
        <w:t xml:space="preserve"> </w:t>
      </w:r>
      <w:r w:rsidR="00E433A8">
        <w:rPr>
          <w:b/>
          <w:sz w:val="22"/>
          <w:szCs w:val="22"/>
        </w:rPr>
        <w:t xml:space="preserve">wurden </w:t>
      </w:r>
      <w:r w:rsidR="00B87904">
        <w:rPr>
          <w:b/>
          <w:sz w:val="22"/>
          <w:szCs w:val="22"/>
        </w:rPr>
        <w:t xml:space="preserve">die ersten </w:t>
      </w:r>
      <w:r w:rsidR="00DB4B15">
        <w:rPr>
          <w:b/>
          <w:sz w:val="22"/>
          <w:szCs w:val="22"/>
        </w:rPr>
        <w:t>20</w:t>
      </w:r>
      <w:r w:rsidR="00210C28">
        <w:rPr>
          <w:b/>
          <w:sz w:val="22"/>
          <w:szCs w:val="22"/>
        </w:rPr>
        <w:t xml:space="preserve"> </w:t>
      </w:r>
      <w:r w:rsidR="003F171D" w:rsidRPr="003F171D">
        <w:rPr>
          <w:b/>
          <w:sz w:val="22"/>
          <w:szCs w:val="22"/>
        </w:rPr>
        <w:t>grenzüberschreitende</w:t>
      </w:r>
      <w:r w:rsidR="00F92A12">
        <w:rPr>
          <w:b/>
          <w:sz w:val="22"/>
          <w:szCs w:val="22"/>
        </w:rPr>
        <w:t>n</w:t>
      </w:r>
      <w:r w:rsidR="003F171D" w:rsidRPr="003F171D">
        <w:rPr>
          <w:b/>
          <w:sz w:val="22"/>
          <w:szCs w:val="22"/>
        </w:rPr>
        <w:t xml:space="preserve"> </w:t>
      </w:r>
      <w:r w:rsidR="00E433A8">
        <w:rPr>
          <w:b/>
          <w:sz w:val="22"/>
          <w:szCs w:val="22"/>
        </w:rPr>
        <w:t xml:space="preserve">Projekte </w:t>
      </w:r>
      <w:r w:rsidR="00B87904">
        <w:rPr>
          <w:b/>
          <w:sz w:val="22"/>
          <w:szCs w:val="22"/>
        </w:rPr>
        <w:t xml:space="preserve">in der Förderperiode 2021-2027 </w:t>
      </w:r>
      <w:r w:rsidR="003F171D">
        <w:rPr>
          <w:b/>
          <w:sz w:val="22"/>
          <w:szCs w:val="22"/>
        </w:rPr>
        <w:t>mit</w:t>
      </w:r>
      <w:r w:rsidR="00E433A8">
        <w:rPr>
          <w:b/>
          <w:sz w:val="22"/>
          <w:szCs w:val="22"/>
        </w:rPr>
        <w:t xml:space="preserve"> </w:t>
      </w:r>
      <w:r w:rsidR="00AB3E68">
        <w:rPr>
          <w:b/>
          <w:sz w:val="22"/>
          <w:szCs w:val="22"/>
        </w:rPr>
        <w:t xml:space="preserve">rund </w:t>
      </w:r>
      <w:r w:rsidR="00DB4B15">
        <w:rPr>
          <w:b/>
          <w:sz w:val="22"/>
          <w:szCs w:val="22"/>
        </w:rPr>
        <w:t>26</w:t>
      </w:r>
      <w:r w:rsidR="00282C6A">
        <w:rPr>
          <w:b/>
          <w:sz w:val="22"/>
          <w:szCs w:val="22"/>
        </w:rPr>
        <w:t xml:space="preserve"> Mio</w:t>
      </w:r>
      <w:r w:rsidR="000477B4">
        <w:rPr>
          <w:b/>
          <w:sz w:val="22"/>
          <w:szCs w:val="22"/>
        </w:rPr>
        <w:t>.</w:t>
      </w:r>
      <w:r w:rsidR="00282C6A">
        <w:rPr>
          <w:b/>
          <w:sz w:val="22"/>
          <w:szCs w:val="22"/>
        </w:rPr>
        <w:t xml:space="preserve"> EUR</w:t>
      </w:r>
      <w:r w:rsidR="00DB0488">
        <w:rPr>
          <w:b/>
          <w:sz w:val="22"/>
          <w:szCs w:val="22"/>
        </w:rPr>
        <w:t>O</w:t>
      </w:r>
      <w:r w:rsidR="00282C6A">
        <w:rPr>
          <w:b/>
          <w:sz w:val="22"/>
          <w:szCs w:val="22"/>
        </w:rPr>
        <w:t xml:space="preserve"> an </w:t>
      </w:r>
      <w:proofErr w:type="gramStart"/>
      <w:r w:rsidR="00775EFD">
        <w:rPr>
          <w:b/>
          <w:sz w:val="22"/>
          <w:szCs w:val="22"/>
        </w:rPr>
        <w:t xml:space="preserve">EU </w:t>
      </w:r>
      <w:r w:rsidR="00282C6A" w:rsidRPr="00282C6A">
        <w:rPr>
          <w:b/>
          <w:sz w:val="22"/>
          <w:szCs w:val="22"/>
        </w:rPr>
        <w:t>Fördervolumen</w:t>
      </w:r>
      <w:proofErr w:type="gramEnd"/>
      <w:r w:rsidR="00282C6A" w:rsidRPr="00282C6A">
        <w:rPr>
          <w:b/>
          <w:sz w:val="22"/>
          <w:szCs w:val="22"/>
        </w:rPr>
        <w:t xml:space="preserve"> </w:t>
      </w:r>
      <w:r w:rsidR="00282C6A">
        <w:rPr>
          <w:b/>
          <w:sz w:val="22"/>
          <w:szCs w:val="22"/>
        </w:rPr>
        <w:t xml:space="preserve">für </w:t>
      </w:r>
      <w:r w:rsidR="00A061D3">
        <w:rPr>
          <w:b/>
          <w:sz w:val="22"/>
          <w:szCs w:val="22"/>
        </w:rPr>
        <w:t>Maßnahmen</w:t>
      </w:r>
      <w:r w:rsidR="00282C6A">
        <w:rPr>
          <w:b/>
          <w:sz w:val="22"/>
          <w:szCs w:val="22"/>
        </w:rPr>
        <w:t xml:space="preserve"> </w:t>
      </w:r>
      <w:r w:rsidR="004B0802">
        <w:rPr>
          <w:b/>
          <w:sz w:val="22"/>
          <w:szCs w:val="22"/>
        </w:rPr>
        <w:t>in den</w:t>
      </w:r>
      <w:r w:rsidR="00282C6A">
        <w:rPr>
          <w:b/>
          <w:sz w:val="22"/>
          <w:szCs w:val="22"/>
        </w:rPr>
        <w:t xml:space="preserve"> </w:t>
      </w:r>
      <w:r w:rsidR="00282C6A" w:rsidRPr="00282C6A">
        <w:rPr>
          <w:b/>
          <w:sz w:val="22"/>
          <w:szCs w:val="22"/>
        </w:rPr>
        <w:t xml:space="preserve">Grenzregionen </w:t>
      </w:r>
      <w:r w:rsidR="00E433A8">
        <w:rPr>
          <w:b/>
          <w:sz w:val="22"/>
          <w:szCs w:val="22"/>
        </w:rPr>
        <w:t xml:space="preserve">in </w:t>
      </w:r>
      <w:r w:rsidR="00282C6A" w:rsidRPr="00282C6A">
        <w:rPr>
          <w:b/>
          <w:sz w:val="22"/>
          <w:szCs w:val="22"/>
        </w:rPr>
        <w:t>Österreich und Tschechien</w:t>
      </w:r>
      <w:r w:rsidR="003F171D">
        <w:rPr>
          <w:b/>
          <w:sz w:val="22"/>
          <w:szCs w:val="22"/>
        </w:rPr>
        <w:t xml:space="preserve"> beschlossen</w:t>
      </w:r>
      <w:r w:rsidR="00282C6A" w:rsidRPr="00282C6A">
        <w:rPr>
          <w:b/>
          <w:sz w:val="22"/>
          <w:szCs w:val="22"/>
        </w:rPr>
        <w:t>.</w:t>
      </w:r>
      <w:r w:rsidR="00282C6A">
        <w:rPr>
          <w:b/>
          <w:sz w:val="22"/>
          <w:szCs w:val="22"/>
        </w:rPr>
        <w:t xml:space="preserve"> </w:t>
      </w:r>
      <w:r w:rsidR="00DA6675">
        <w:rPr>
          <w:b/>
          <w:sz w:val="22"/>
          <w:szCs w:val="22"/>
        </w:rPr>
        <w:t>Davon werden 11 Projekte i</w:t>
      </w:r>
      <w:r w:rsidR="005D45B8">
        <w:rPr>
          <w:b/>
          <w:sz w:val="22"/>
          <w:szCs w:val="22"/>
        </w:rPr>
        <w:t>n Zusammenarbeit mit</w:t>
      </w:r>
      <w:r w:rsidR="003F171D">
        <w:rPr>
          <w:b/>
          <w:sz w:val="22"/>
          <w:szCs w:val="22"/>
        </w:rPr>
        <w:t xml:space="preserve"> </w:t>
      </w:r>
      <w:proofErr w:type="spellStart"/>
      <w:r w:rsidR="00C42760">
        <w:rPr>
          <w:b/>
          <w:sz w:val="22"/>
          <w:szCs w:val="22"/>
        </w:rPr>
        <w:t>oö</w:t>
      </w:r>
      <w:proofErr w:type="spellEnd"/>
      <w:r w:rsidR="00C42760">
        <w:rPr>
          <w:b/>
          <w:sz w:val="22"/>
          <w:szCs w:val="22"/>
        </w:rPr>
        <w:t xml:space="preserve">. </w:t>
      </w:r>
      <w:r w:rsidR="00054F3E">
        <w:rPr>
          <w:b/>
          <w:sz w:val="22"/>
          <w:szCs w:val="22"/>
        </w:rPr>
        <w:t>Projektpartner</w:t>
      </w:r>
      <w:r w:rsidR="00DA6675">
        <w:rPr>
          <w:b/>
          <w:sz w:val="22"/>
          <w:szCs w:val="22"/>
        </w:rPr>
        <w:t xml:space="preserve">*innen </w:t>
      </w:r>
      <w:r w:rsidR="006261FA">
        <w:rPr>
          <w:b/>
          <w:sz w:val="22"/>
          <w:szCs w:val="22"/>
        </w:rPr>
        <w:t>umgesetzt.</w:t>
      </w:r>
      <w:r w:rsidR="003140E4">
        <w:rPr>
          <w:b/>
          <w:sz w:val="22"/>
          <w:szCs w:val="22"/>
        </w:rPr>
        <w:t xml:space="preserve"> </w:t>
      </w:r>
    </w:p>
    <w:p w14:paraId="7C270967" w14:textId="1A3863DF" w:rsidR="00E30362" w:rsidRPr="001F4D70" w:rsidRDefault="00E30362" w:rsidP="00AB3E68">
      <w:pPr>
        <w:pStyle w:val="StandardWeb"/>
        <w:spacing w:before="0" w:beforeAutospacing="0" w:after="0" w:afterAutospacing="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784E0F" w14:textId="279473B8" w:rsidR="001F4D70" w:rsidRPr="001F4D70" w:rsidRDefault="00C446EF" w:rsidP="00AB3E68">
      <w:pPr>
        <w:spacing w:line="259" w:lineRule="auto"/>
        <w:jc w:val="both"/>
        <w:rPr>
          <w:rFonts w:cs="Arial"/>
        </w:rPr>
      </w:pPr>
      <w:r>
        <w:rPr>
          <w:rFonts w:cs="Arial"/>
        </w:rPr>
        <w:t>Das INTERREG</w:t>
      </w:r>
      <w:r w:rsidR="001F4D70" w:rsidRPr="001F4D70">
        <w:rPr>
          <w:rFonts w:cs="Arial"/>
        </w:rPr>
        <w:t xml:space="preserve"> Programm Österreich-</w:t>
      </w:r>
      <w:r w:rsidR="00511E97">
        <w:rPr>
          <w:rFonts w:cs="Arial"/>
        </w:rPr>
        <w:t>Tschechien</w:t>
      </w:r>
      <w:r w:rsidR="001F4D70" w:rsidRPr="001F4D70">
        <w:rPr>
          <w:rFonts w:cs="Arial"/>
        </w:rPr>
        <w:t xml:space="preserve"> ist eines von 60 grenzüberschreitenden Strukturfonds-Förderprogrammen der Europäischen Union </w:t>
      </w:r>
      <w:r w:rsidR="001F4D70">
        <w:rPr>
          <w:rFonts w:cs="Arial"/>
        </w:rPr>
        <w:t xml:space="preserve">mit einem Fördervolumen </w:t>
      </w:r>
      <w:r w:rsidR="003E35F9">
        <w:rPr>
          <w:rFonts w:cs="Arial"/>
        </w:rPr>
        <w:t xml:space="preserve">von </w:t>
      </w:r>
      <w:r w:rsidR="00255D5A">
        <w:rPr>
          <w:rFonts w:cs="Arial"/>
        </w:rPr>
        <w:t>86,8 </w:t>
      </w:r>
      <w:r w:rsidR="001F4D70" w:rsidRPr="001F4D70">
        <w:rPr>
          <w:rFonts w:cs="Arial"/>
        </w:rPr>
        <w:t>Millionen Euro</w:t>
      </w:r>
      <w:r w:rsidR="0088008C">
        <w:rPr>
          <w:rFonts w:cs="Arial"/>
        </w:rPr>
        <w:t>.</w:t>
      </w:r>
      <w:r w:rsidR="004B0802">
        <w:rPr>
          <w:rFonts w:cs="Arial"/>
        </w:rPr>
        <w:t xml:space="preserve"> </w:t>
      </w:r>
    </w:p>
    <w:p w14:paraId="0536C9EF" w14:textId="62AAE299" w:rsidR="001F4D70" w:rsidRPr="00AB3E68" w:rsidRDefault="001F4D70" w:rsidP="00AB3E68">
      <w:pPr>
        <w:pStyle w:val="StandardWeb"/>
        <w:spacing w:before="0" w:beforeAutospacing="0" w:after="0" w:afterAutospacing="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B6F2DC" w14:textId="2153FA8C" w:rsidR="008F19EF" w:rsidRDefault="00AA793D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412C0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835CDE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nsgesamt </w:t>
      </w:r>
      <w:r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wurden </w:t>
      </w:r>
      <w:r w:rsidR="003E35F9">
        <w:rPr>
          <w:rFonts w:ascii="Arial" w:eastAsiaTheme="minorHAnsi" w:hAnsi="Arial" w:cs="Arial"/>
          <w:sz w:val="22"/>
          <w:szCs w:val="22"/>
          <w:lang w:eastAsia="en-US"/>
        </w:rPr>
        <w:t xml:space="preserve">vom Ausschuss 20 </w:t>
      </w:r>
      <w:r w:rsidRPr="004412C0">
        <w:rPr>
          <w:rFonts w:ascii="Arial" w:eastAsiaTheme="minorHAnsi" w:hAnsi="Arial" w:cs="Arial"/>
          <w:sz w:val="22"/>
          <w:szCs w:val="22"/>
          <w:lang w:eastAsia="en-US"/>
        </w:rPr>
        <w:t>grenzüber</w:t>
      </w:r>
      <w:r w:rsidR="00282C6A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greifende </w:t>
      </w:r>
      <w:r w:rsidR="00200707" w:rsidRPr="004412C0">
        <w:rPr>
          <w:rFonts w:ascii="Arial" w:eastAsiaTheme="minorHAnsi" w:hAnsi="Arial" w:cs="Arial"/>
          <w:sz w:val="22"/>
          <w:szCs w:val="22"/>
          <w:lang w:eastAsia="en-US"/>
        </w:rPr>
        <w:t>Projekte</w:t>
      </w:r>
      <w:r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mit einem</w:t>
      </w:r>
      <w:r w:rsidR="00835CDE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Fördervolumen</w:t>
      </w:r>
      <w:r w:rsidR="004859EA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5CDE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r w:rsidR="00702DC2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rund </w:t>
      </w:r>
      <w:r w:rsidR="003E35F9">
        <w:rPr>
          <w:rFonts w:ascii="Arial" w:eastAsiaTheme="minorHAnsi" w:hAnsi="Arial" w:cs="Arial"/>
          <w:sz w:val="22"/>
          <w:szCs w:val="22"/>
          <w:lang w:eastAsia="en-US"/>
        </w:rPr>
        <w:t>26</w:t>
      </w:r>
      <w:r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Mi</w:t>
      </w:r>
      <w:r w:rsidR="00667B96" w:rsidRPr="004412C0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44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35CDE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Euro </w:t>
      </w:r>
      <w:proofErr w:type="gramStart"/>
      <w:r w:rsidR="003F171D">
        <w:rPr>
          <w:rFonts w:ascii="Arial" w:eastAsiaTheme="minorHAnsi" w:hAnsi="Arial" w:cs="Arial"/>
          <w:sz w:val="22"/>
          <w:szCs w:val="22"/>
          <w:lang w:eastAsia="en-US"/>
        </w:rPr>
        <w:t>von den</w:t>
      </w:r>
      <w:r w:rsidR="003F171D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>Vertreter</w:t>
      </w:r>
      <w:proofErr w:type="gramEnd"/>
      <w:r w:rsidR="00020FCF">
        <w:rPr>
          <w:rFonts w:ascii="Arial" w:eastAsiaTheme="minorHAnsi" w:hAnsi="Arial" w:cs="Arial"/>
          <w:sz w:val="22"/>
          <w:szCs w:val="22"/>
          <w:lang w:eastAsia="en-US"/>
        </w:rPr>
        <w:t>*i</w:t>
      </w:r>
      <w:r w:rsidR="00722AA6" w:rsidRPr="004412C0">
        <w:rPr>
          <w:rFonts w:ascii="Arial" w:eastAsiaTheme="minorHAnsi" w:hAnsi="Arial" w:cs="Arial"/>
          <w:sz w:val="22"/>
          <w:szCs w:val="22"/>
          <w:lang w:eastAsia="en-US"/>
        </w:rPr>
        <w:t>nnen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859EA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722AA6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beteiligten </w:t>
      </w:r>
      <w:r w:rsidR="004859EA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Regionen 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aus OÖ, NÖ, Wien, Südböhmen, </w:t>
      </w:r>
      <w:r w:rsidR="003E35F9" w:rsidRPr="004412C0">
        <w:rPr>
          <w:rFonts w:ascii="Arial" w:eastAsiaTheme="minorHAnsi" w:hAnsi="Arial" w:cs="Arial"/>
          <w:sz w:val="22"/>
          <w:szCs w:val="22"/>
          <w:lang w:eastAsia="en-US"/>
        </w:rPr>
        <w:t>Vysočina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, Südmähren </w:t>
      </w:r>
      <w:r w:rsidR="00F21C59">
        <w:rPr>
          <w:rFonts w:ascii="Arial" w:eastAsiaTheme="minorHAnsi" w:hAnsi="Arial" w:cs="Arial"/>
          <w:sz w:val="22"/>
          <w:szCs w:val="22"/>
          <w:lang w:eastAsia="en-US"/>
        </w:rPr>
        <w:t>sowie der</w:t>
      </w:r>
      <w:r w:rsidR="00282C6A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>Vertreter</w:t>
      </w:r>
      <w:r w:rsidR="00AB4423">
        <w:rPr>
          <w:rFonts w:ascii="Arial" w:eastAsiaTheme="minorHAnsi" w:hAnsi="Arial" w:cs="Arial"/>
          <w:sz w:val="22"/>
          <w:szCs w:val="22"/>
          <w:lang w:eastAsia="en-US"/>
        </w:rPr>
        <w:t>*i</w:t>
      </w:r>
      <w:r w:rsidR="00282C6A" w:rsidRPr="004412C0">
        <w:rPr>
          <w:rFonts w:ascii="Arial" w:eastAsiaTheme="minorHAnsi" w:hAnsi="Arial" w:cs="Arial"/>
          <w:sz w:val="22"/>
          <w:szCs w:val="22"/>
          <w:lang w:eastAsia="en-US"/>
        </w:rPr>
        <w:t>nnen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der Ministerien Österreich</w:t>
      </w:r>
      <w:r w:rsidR="00722AA6" w:rsidRPr="004412C0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und Tschechien</w:t>
      </w:r>
      <w:r w:rsidR="00722AA6" w:rsidRPr="004412C0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D0134" w:rsidRPr="004412C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76427" w:rsidRPr="004412C0">
        <w:rPr>
          <w:rFonts w:ascii="Arial" w:eastAsiaTheme="minorHAnsi" w:hAnsi="Arial" w:cs="Arial"/>
          <w:sz w:val="22"/>
          <w:szCs w:val="22"/>
          <w:lang w:eastAsia="en-US"/>
        </w:rPr>
        <w:t>beschlossen</w:t>
      </w:r>
      <w:r w:rsidR="00835CDE" w:rsidRPr="004412C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F19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190349A" w14:textId="77777777" w:rsidR="008F19EF" w:rsidRDefault="008F19EF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2BAA7B" w14:textId="3C71C1DC" w:rsidR="008F19EF" w:rsidRDefault="00F21C59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8F7A0B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3A5955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0C4C8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8E5">
        <w:rPr>
          <w:rFonts w:ascii="Arial" w:eastAsiaTheme="minorHAnsi" w:hAnsi="Arial" w:cs="Arial"/>
          <w:sz w:val="22"/>
          <w:szCs w:val="22"/>
          <w:lang w:eastAsia="en-US"/>
        </w:rPr>
        <w:t xml:space="preserve">genehmigten </w:t>
      </w:r>
      <w:proofErr w:type="spellStart"/>
      <w:r w:rsidR="00034DA0">
        <w:rPr>
          <w:rFonts w:ascii="Arial" w:eastAsiaTheme="minorHAnsi" w:hAnsi="Arial" w:cs="Arial"/>
          <w:sz w:val="22"/>
          <w:szCs w:val="22"/>
          <w:lang w:eastAsia="en-US"/>
        </w:rPr>
        <w:t>oö</w:t>
      </w:r>
      <w:proofErr w:type="spellEnd"/>
      <w:r w:rsidR="00034DA0">
        <w:rPr>
          <w:rFonts w:ascii="Arial" w:eastAsiaTheme="minorHAnsi" w:hAnsi="Arial" w:cs="Arial"/>
          <w:sz w:val="22"/>
          <w:szCs w:val="22"/>
          <w:lang w:eastAsia="en-US"/>
        </w:rPr>
        <w:t>. Projekte</w:t>
      </w:r>
      <w:r w:rsidR="008F19EF">
        <w:rPr>
          <w:rFonts w:ascii="Arial" w:eastAsiaTheme="minorHAnsi" w:hAnsi="Arial" w:cs="Arial"/>
          <w:sz w:val="22"/>
          <w:szCs w:val="22"/>
          <w:lang w:eastAsia="en-US"/>
        </w:rPr>
        <w:t xml:space="preserve"> kommen aus den</w:t>
      </w:r>
      <w:r w:rsidR="009528E5">
        <w:rPr>
          <w:rFonts w:ascii="Arial" w:hAnsi="Arial" w:cs="Arial"/>
          <w:sz w:val="22"/>
          <w:szCs w:val="22"/>
        </w:rPr>
        <w:t xml:space="preserve"> Programms</w:t>
      </w:r>
      <w:r w:rsidR="00225B3D" w:rsidRPr="004412C0">
        <w:rPr>
          <w:rFonts w:ascii="Arial" w:hAnsi="Arial" w:cs="Arial"/>
          <w:sz w:val="22"/>
          <w:szCs w:val="22"/>
        </w:rPr>
        <w:t>chwerpunkt</w:t>
      </w:r>
      <w:r w:rsidR="008F19EF">
        <w:rPr>
          <w:rFonts w:ascii="Arial" w:hAnsi="Arial" w:cs="Arial"/>
          <w:sz w:val="22"/>
          <w:szCs w:val="22"/>
        </w:rPr>
        <w:t>en</w:t>
      </w:r>
      <w:r w:rsidR="00225B3D" w:rsidRPr="004412C0">
        <w:rPr>
          <w:rFonts w:ascii="Arial" w:hAnsi="Arial" w:cs="Arial"/>
          <w:sz w:val="22"/>
          <w:szCs w:val="22"/>
        </w:rPr>
        <w:t xml:space="preserve"> </w:t>
      </w:r>
      <w:r w:rsidR="001C7B5F">
        <w:rPr>
          <w:rFonts w:ascii="Arial" w:hAnsi="Arial" w:cs="Arial"/>
          <w:sz w:val="22"/>
          <w:szCs w:val="22"/>
        </w:rPr>
        <w:t>Forschung und Innovation, Anpassung an den Klimawandel, Bildung, Rechtliche und institutionelle Kooperation</w:t>
      </w:r>
      <w:r w:rsidR="00506884">
        <w:rPr>
          <w:rFonts w:ascii="Arial" w:hAnsi="Arial" w:cs="Arial"/>
          <w:sz w:val="22"/>
          <w:szCs w:val="22"/>
        </w:rPr>
        <w:t>.</w:t>
      </w:r>
    </w:p>
    <w:p w14:paraId="38AC2A40" w14:textId="77777777" w:rsidR="008F19EF" w:rsidRDefault="008F19EF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0C5CC8" w14:textId="2BCD96E1" w:rsidR="00ED492F" w:rsidRDefault="00B5201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Zuge des Projekts </w:t>
      </w:r>
      <w:r w:rsidRPr="006A1017">
        <w:rPr>
          <w:rFonts w:ascii="Arial" w:hAnsi="Arial" w:cs="Arial"/>
          <w:b/>
          <w:bCs/>
          <w:sz w:val="22"/>
          <w:szCs w:val="22"/>
        </w:rPr>
        <w:t>„Vom Abfall zur Ressource“</w:t>
      </w:r>
      <w:r>
        <w:rPr>
          <w:rFonts w:ascii="Arial" w:hAnsi="Arial" w:cs="Arial"/>
          <w:sz w:val="22"/>
          <w:szCs w:val="22"/>
        </w:rPr>
        <w:t xml:space="preserve"> möchte der Leadpartner K1-MET GmbH aus Linz gemeinsam mit seinen Projektpartnern durch das Recycling von Klärschlammasche einen phosphatreichen </w:t>
      </w:r>
      <w:r w:rsidR="00F634B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flanzendünger schaffen. D</w:t>
      </w:r>
      <w:r w:rsidR="00F634B8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herkömmliche Abbau von Rohphosphat ist schädlich für die Umwelt. Mit dieser Innovation kann die Umwelt geschont und </w:t>
      </w:r>
      <w:r w:rsidR="003A5955">
        <w:rPr>
          <w:rFonts w:ascii="Arial" w:hAnsi="Arial" w:cs="Arial"/>
          <w:sz w:val="22"/>
          <w:szCs w:val="22"/>
        </w:rPr>
        <w:t xml:space="preserve">gleichzeitig </w:t>
      </w:r>
      <w:r w:rsidR="00020FCF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Importabhängigkeit </w:t>
      </w:r>
      <w:r w:rsidR="00F634B8">
        <w:rPr>
          <w:rFonts w:ascii="Arial" w:hAnsi="Arial" w:cs="Arial"/>
          <w:sz w:val="22"/>
          <w:szCs w:val="22"/>
        </w:rPr>
        <w:t xml:space="preserve">dieses seltenen Rohstoffes </w:t>
      </w:r>
      <w:r>
        <w:rPr>
          <w:rFonts w:ascii="Arial" w:hAnsi="Arial" w:cs="Arial"/>
          <w:sz w:val="22"/>
          <w:szCs w:val="22"/>
        </w:rPr>
        <w:t>reduzier</w:t>
      </w:r>
      <w:r w:rsidR="00F634B8">
        <w:rPr>
          <w:rFonts w:ascii="Arial" w:hAnsi="Arial" w:cs="Arial"/>
          <w:sz w:val="22"/>
          <w:szCs w:val="22"/>
        </w:rPr>
        <w:t>t werden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B586C2" w14:textId="77777777" w:rsidR="0003221E" w:rsidRDefault="0003221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</w:p>
    <w:p w14:paraId="43625BB5" w14:textId="26D94BB4" w:rsidR="00B5201E" w:rsidRDefault="00B5201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  <w:r w:rsidRPr="00A32B81">
        <w:rPr>
          <w:rFonts w:ascii="Arial" w:hAnsi="Arial" w:cs="Arial"/>
          <w:sz w:val="22"/>
          <w:szCs w:val="22"/>
        </w:rPr>
        <w:t xml:space="preserve">Die Software Competence </w:t>
      </w:r>
      <w:r w:rsidR="00A32B81" w:rsidRPr="00A32B81">
        <w:rPr>
          <w:rFonts w:ascii="Arial" w:hAnsi="Arial" w:cs="Arial"/>
          <w:sz w:val="22"/>
          <w:szCs w:val="22"/>
        </w:rPr>
        <w:t xml:space="preserve">Center </w:t>
      </w:r>
      <w:r w:rsidRPr="00A32B81">
        <w:rPr>
          <w:rFonts w:ascii="Arial" w:hAnsi="Arial" w:cs="Arial"/>
          <w:sz w:val="22"/>
          <w:szCs w:val="22"/>
        </w:rPr>
        <w:t>Hagenberg GmbH</w:t>
      </w:r>
      <w:r>
        <w:rPr>
          <w:rFonts w:ascii="Arial" w:hAnsi="Arial" w:cs="Arial"/>
          <w:sz w:val="22"/>
          <w:szCs w:val="22"/>
        </w:rPr>
        <w:t xml:space="preserve"> </w:t>
      </w:r>
      <w:r w:rsidR="00642811">
        <w:rPr>
          <w:rFonts w:ascii="Arial" w:hAnsi="Arial" w:cs="Arial"/>
          <w:sz w:val="22"/>
          <w:szCs w:val="22"/>
        </w:rPr>
        <w:t>entwickelt</w:t>
      </w:r>
      <w:r>
        <w:rPr>
          <w:rFonts w:ascii="Arial" w:hAnsi="Arial" w:cs="Arial"/>
          <w:sz w:val="22"/>
          <w:szCs w:val="22"/>
        </w:rPr>
        <w:t xml:space="preserve"> mit seinen Projektpartnern </w:t>
      </w:r>
      <w:r w:rsidRPr="00CA1B30">
        <w:rPr>
          <w:rFonts w:ascii="Arial" w:hAnsi="Arial" w:cs="Arial"/>
          <w:sz w:val="22"/>
          <w:szCs w:val="22"/>
        </w:rPr>
        <w:t xml:space="preserve">eine </w:t>
      </w:r>
      <w:r w:rsidRPr="006A1017">
        <w:rPr>
          <w:rFonts w:ascii="Arial" w:hAnsi="Arial" w:cs="Arial"/>
          <w:b/>
          <w:bCs/>
          <w:sz w:val="22"/>
          <w:szCs w:val="22"/>
        </w:rPr>
        <w:t xml:space="preserve">künstliche Intelligenz </w:t>
      </w:r>
      <w:r w:rsidR="009927D6" w:rsidRPr="006A1017">
        <w:rPr>
          <w:rFonts w:ascii="Arial" w:hAnsi="Arial" w:cs="Arial"/>
          <w:b/>
          <w:bCs/>
          <w:sz w:val="22"/>
          <w:szCs w:val="22"/>
        </w:rPr>
        <w:t xml:space="preserve">basierte </w:t>
      </w:r>
      <w:r w:rsidR="009927D6" w:rsidRPr="001606B0">
        <w:rPr>
          <w:rFonts w:ascii="Arial" w:hAnsi="Arial" w:cs="Arial"/>
          <w:b/>
          <w:bCs/>
          <w:sz w:val="22"/>
          <w:szCs w:val="22"/>
        </w:rPr>
        <w:t xml:space="preserve">Wartungsstrategie </w:t>
      </w:r>
      <w:r w:rsidR="009927D6" w:rsidRPr="008E7277">
        <w:rPr>
          <w:rFonts w:ascii="Arial" w:hAnsi="Arial" w:cs="Arial"/>
          <w:sz w:val="22"/>
          <w:szCs w:val="22"/>
        </w:rPr>
        <w:t>für Maschinen mit Getrieben</w:t>
      </w:r>
      <w:r w:rsidR="009927D6">
        <w:rPr>
          <w:rFonts w:ascii="Arial" w:hAnsi="Arial" w:cs="Arial"/>
          <w:sz w:val="22"/>
          <w:szCs w:val="22"/>
        </w:rPr>
        <w:t xml:space="preserve">. </w:t>
      </w:r>
      <w:r w:rsidR="003D14A4">
        <w:rPr>
          <w:rFonts w:ascii="Arial" w:hAnsi="Arial" w:cs="Arial"/>
          <w:sz w:val="22"/>
          <w:szCs w:val="22"/>
        </w:rPr>
        <w:t>D</w:t>
      </w:r>
      <w:r w:rsidR="009927D6">
        <w:rPr>
          <w:rFonts w:ascii="Arial" w:hAnsi="Arial" w:cs="Arial"/>
          <w:sz w:val="22"/>
          <w:szCs w:val="22"/>
        </w:rPr>
        <w:t xml:space="preserve">urch eine rechtzeitigende Wartung </w:t>
      </w:r>
      <w:r w:rsidR="003D14A4">
        <w:rPr>
          <w:rFonts w:ascii="Arial" w:hAnsi="Arial" w:cs="Arial"/>
          <w:sz w:val="22"/>
          <w:szCs w:val="22"/>
        </w:rPr>
        <w:t xml:space="preserve">sollen </w:t>
      </w:r>
      <w:r w:rsidR="009927D6">
        <w:rPr>
          <w:rFonts w:ascii="Arial" w:hAnsi="Arial" w:cs="Arial"/>
          <w:sz w:val="22"/>
          <w:szCs w:val="22"/>
        </w:rPr>
        <w:t>Ressourcen, wie z.B. Ersatzteile</w:t>
      </w:r>
      <w:r w:rsidR="00C93EAE">
        <w:rPr>
          <w:rFonts w:ascii="Arial" w:hAnsi="Arial" w:cs="Arial"/>
          <w:sz w:val="22"/>
          <w:szCs w:val="22"/>
        </w:rPr>
        <w:t>,</w:t>
      </w:r>
      <w:r w:rsidR="009927D6">
        <w:rPr>
          <w:rFonts w:ascii="Arial" w:hAnsi="Arial" w:cs="Arial"/>
          <w:sz w:val="22"/>
          <w:szCs w:val="22"/>
        </w:rPr>
        <w:t xml:space="preserve"> eingespart oder der Produktlebenszyklus verlängert werden.</w:t>
      </w:r>
      <w:r w:rsidR="009916BE">
        <w:rPr>
          <w:rFonts w:ascii="Arial" w:hAnsi="Arial" w:cs="Arial"/>
          <w:sz w:val="22"/>
          <w:szCs w:val="22"/>
        </w:rPr>
        <w:t xml:space="preserve"> </w:t>
      </w:r>
      <w:r w:rsidR="009927D6">
        <w:rPr>
          <w:rFonts w:ascii="Arial" w:hAnsi="Arial" w:cs="Arial"/>
          <w:sz w:val="22"/>
          <w:szCs w:val="22"/>
        </w:rPr>
        <w:t xml:space="preserve">Es kann somit eine </w:t>
      </w:r>
      <w:r w:rsidR="009916BE">
        <w:rPr>
          <w:rFonts w:ascii="Arial" w:hAnsi="Arial" w:cs="Arial"/>
          <w:sz w:val="22"/>
          <w:szCs w:val="22"/>
        </w:rPr>
        <w:t xml:space="preserve">wettbewerbsfähigere und nachhaltigere Produktion im </w:t>
      </w:r>
      <w:r w:rsidR="00642811">
        <w:rPr>
          <w:rFonts w:ascii="Arial" w:hAnsi="Arial" w:cs="Arial"/>
          <w:sz w:val="22"/>
          <w:szCs w:val="22"/>
        </w:rPr>
        <w:t>Gewerbe</w:t>
      </w:r>
      <w:r w:rsidR="009916BE">
        <w:rPr>
          <w:rFonts w:ascii="Arial" w:hAnsi="Arial" w:cs="Arial"/>
          <w:sz w:val="22"/>
          <w:szCs w:val="22"/>
        </w:rPr>
        <w:t xml:space="preserve"> und in der Industrie ermöglicht werden.</w:t>
      </w:r>
    </w:p>
    <w:p w14:paraId="04B0CB10" w14:textId="77777777" w:rsidR="009916BE" w:rsidRDefault="009916B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</w:p>
    <w:p w14:paraId="176F4FCA" w14:textId="1A6D4078" w:rsidR="00CB4775" w:rsidRDefault="00CB4775" w:rsidP="00CB4775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Die Kreativwirtschaft in OÖ und Südböhmen soll mit dem genehmigten Projekt </w:t>
      </w:r>
      <w:r w:rsidRPr="00CF4B42">
        <w:rPr>
          <w:rFonts w:cs="Arial"/>
          <w:b/>
          <w:bCs/>
          <w:lang w:val="cs-CZ"/>
        </w:rPr>
        <w:t>„KreATivita&amp;InovaCZe“</w:t>
      </w:r>
      <w:r>
        <w:rPr>
          <w:rFonts w:cs="Arial"/>
          <w:lang w:val="cs-CZ"/>
        </w:rPr>
        <w:t xml:space="preserve"> langfristig zusammenarbeiten und sich gemeinsam weiterentwickeln. Mitwirken werden in OÖ die Johannes Kepler Universität und die Creativ.Region Linz &amp; Upper Austria GmbH. Die Universität in Budweis und die Organisation Kunst in der Stadt sind die Partner</w:t>
      </w:r>
      <w:r w:rsidR="000F6EB6">
        <w:rPr>
          <w:rFonts w:cs="Arial"/>
          <w:lang w:val="cs-CZ"/>
        </w:rPr>
        <w:t>*</w:t>
      </w:r>
      <w:r>
        <w:rPr>
          <w:rFonts w:cs="Arial"/>
          <w:lang w:val="cs-CZ"/>
        </w:rPr>
        <w:t xml:space="preserve">innen auf tschechischer Seite. </w:t>
      </w:r>
    </w:p>
    <w:p w14:paraId="25EC635A" w14:textId="77777777" w:rsidR="009916BE" w:rsidRDefault="009916B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</w:p>
    <w:p w14:paraId="0841C46C" w14:textId="467E19C8" w:rsidR="00EE5DE4" w:rsidRDefault="00EE5DE4" w:rsidP="00EE5DE4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Mit der Genehmigung von zwei Projekten für den </w:t>
      </w:r>
      <w:r w:rsidRPr="006816A4">
        <w:rPr>
          <w:rFonts w:cs="Arial"/>
          <w:b/>
          <w:bCs/>
          <w:lang w:val="cs-CZ"/>
        </w:rPr>
        <w:t>„Kleinprojektefonds AT-CZ“</w:t>
      </w:r>
      <w:r>
        <w:rPr>
          <w:rFonts w:cs="Arial"/>
          <w:lang w:val="cs-CZ"/>
        </w:rPr>
        <w:t xml:space="preserve"> können in den nächsten Jahren grenzübergreifende Begegnungsmaßnahmen und touristische Projekte unterstützt werden. Für Oberösterreich unterstützt die Regionalmanagement OÖ GmbH interessierte </w:t>
      </w:r>
      <w:r w:rsidR="008D54D7">
        <w:rPr>
          <w:rFonts w:cs="Arial"/>
          <w:lang w:val="cs-CZ"/>
        </w:rPr>
        <w:t xml:space="preserve">Gemeinden, Vereine, Schulen, usw. </w:t>
      </w:r>
      <w:r>
        <w:rPr>
          <w:rFonts w:cs="Arial"/>
          <w:lang w:val="cs-CZ"/>
        </w:rPr>
        <w:t xml:space="preserve">bei der Erstellung des Projektantrags und bei der Projektumsetzung. </w:t>
      </w:r>
    </w:p>
    <w:p w14:paraId="5E192060" w14:textId="77777777" w:rsidR="00EE5DE4" w:rsidRDefault="00EE5DE4" w:rsidP="00EE5DE4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</w:p>
    <w:p w14:paraId="008CC778" w14:textId="222E00A1" w:rsidR="009916BE" w:rsidRDefault="00EC0B95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Lehrer*innen richtet sich das Projekt </w:t>
      </w:r>
      <w:r w:rsidRPr="00CF4B42">
        <w:rPr>
          <w:rFonts w:ascii="Arial" w:hAnsi="Arial" w:cs="Arial"/>
          <w:b/>
          <w:bCs/>
          <w:sz w:val="22"/>
          <w:szCs w:val="22"/>
        </w:rPr>
        <w:t>„Klimabildung in Schulen“</w:t>
      </w:r>
      <w:r>
        <w:rPr>
          <w:rFonts w:ascii="Arial" w:hAnsi="Arial" w:cs="Arial"/>
          <w:sz w:val="22"/>
          <w:szCs w:val="22"/>
        </w:rPr>
        <w:t xml:space="preserve">, </w:t>
      </w:r>
      <w:r w:rsidR="00057320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Klimabündnis O</w:t>
      </w:r>
      <w:r w:rsidR="00057320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 xml:space="preserve">. </w:t>
      </w:r>
      <w:r w:rsidR="00057320">
        <w:rPr>
          <w:rFonts w:ascii="Arial" w:hAnsi="Arial" w:cs="Arial"/>
          <w:sz w:val="22"/>
          <w:szCs w:val="22"/>
        </w:rPr>
        <w:t>Ziel ist es eine Bildungsstrategie für die Umsetzung von Klimabildung in Schulen zu erarbeiten</w:t>
      </w:r>
      <w:r w:rsidR="003F1A5E">
        <w:rPr>
          <w:rFonts w:ascii="Arial" w:hAnsi="Arial" w:cs="Arial"/>
          <w:sz w:val="22"/>
          <w:szCs w:val="22"/>
        </w:rPr>
        <w:t>,</w:t>
      </w:r>
      <w:r w:rsidR="00E268CF">
        <w:rPr>
          <w:rFonts w:ascii="Arial" w:hAnsi="Arial" w:cs="Arial"/>
          <w:sz w:val="22"/>
          <w:szCs w:val="22"/>
        </w:rPr>
        <w:t xml:space="preserve"> </w:t>
      </w:r>
      <w:r w:rsidR="00057320">
        <w:rPr>
          <w:rFonts w:ascii="Arial" w:hAnsi="Arial" w:cs="Arial"/>
          <w:sz w:val="22"/>
          <w:szCs w:val="22"/>
        </w:rPr>
        <w:t xml:space="preserve">welche für zukünftige Lehrpläne </w:t>
      </w:r>
      <w:r w:rsidR="00642811">
        <w:rPr>
          <w:rFonts w:ascii="Arial" w:hAnsi="Arial" w:cs="Arial"/>
          <w:sz w:val="22"/>
          <w:szCs w:val="22"/>
        </w:rPr>
        <w:t>Anwendung</w:t>
      </w:r>
      <w:r w:rsidR="00057320">
        <w:rPr>
          <w:rFonts w:ascii="Arial" w:hAnsi="Arial" w:cs="Arial"/>
          <w:sz w:val="22"/>
          <w:szCs w:val="22"/>
        </w:rPr>
        <w:t xml:space="preserve"> finden soll.</w:t>
      </w:r>
    </w:p>
    <w:p w14:paraId="3E356F0F" w14:textId="77777777" w:rsidR="00057320" w:rsidRDefault="00057320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</w:p>
    <w:p w14:paraId="4B5ECB77" w14:textId="1E5ADBE5" w:rsidR="00057320" w:rsidRDefault="00057320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einem weiteren Projekt vom Klimabündnis OÖ </w:t>
      </w:r>
      <w:r w:rsidR="00E268CF">
        <w:rPr>
          <w:rFonts w:ascii="Arial" w:hAnsi="Arial" w:cs="Arial"/>
          <w:sz w:val="22"/>
          <w:szCs w:val="22"/>
        </w:rPr>
        <w:t xml:space="preserve">wird </w:t>
      </w:r>
      <w:r>
        <w:rPr>
          <w:rFonts w:ascii="Arial" w:hAnsi="Arial" w:cs="Arial"/>
          <w:sz w:val="22"/>
          <w:szCs w:val="22"/>
        </w:rPr>
        <w:t xml:space="preserve">die </w:t>
      </w:r>
      <w:r w:rsidRPr="00CF4B42">
        <w:rPr>
          <w:rFonts w:ascii="Arial" w:hAnsi="Arial" w:cs="Arial"/>
          <w:b/>
          <w:bCs/>
          <w:sz w:val="22"/>
          <w:szCs w:val="22"/>
        </w:rPr>
        <w:t>Klima</w:t>
      </w:r>
      <w:r w:rsidR="003F1A5E" w:rsidRPr="00CF4B42">
        <w:rPr>
          <w:rFonts w:ascii="Arial" w:hAnsi="Arial" w:cs="Arial"/>
          <w:b/>
          <w:bCs/>
          <w:sz w:val="22"/>
          <w:szCs w:val="22"/>
        </w:rPr>
        <w:t>wandel</w:t>
      </w:r>
      <w:r w:rsidRPr="00CF4B42">
        <w:rPr>
          <w:rFonts w:ascii="Arial" w:hAnsi="Arial" w:cs="Arial"/>
          <w:b/>
          <w:bCs/>
          <w:sz w:val="22"/>
          <w:szCs w:val="22"/>
        </w:rPr>
        <w:t>anpassung in den Regionen</w:t>
      </w:r>
      <w:r>
        <w:rPr>
          <w:rFonts w:ascii="Arial" w:hAnsi="Arial" w:cs="Arial"/>
          <w:sz w:val="22"/>
          <w:szCs w:val="22"/>
        </w:rPr>
        <w:t xml:space="preserve"> unterstütz</w:t>
      </w:r>
      <w:r w:rsidR="008221B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Beispielsweise soll </w:t>
      </w:r>
      <w:r w:rsidR="006816A4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Fachseminare und </w:t>
      </w:r>
      <w:r w:rsidR="004805E8">
        <w:rPr>
          <w:rFonts w:ascii="Arial" w:hAnsi="Arial" w:cs="Arial"/>
          <w:sz w:val="22"/>
          <w:szCs w:val="22"/>
        </w:rPr>
        <w:t>Schulungen</w:t>
      </w:r>
      <w:r>
        <w:rPr>
          <w:rFonts w:ascii="Arial" w:hAnsi="Arial" w:cs="Arial"/>
          <w:sz w:val="22"/>
          <w:szCs w:val="22"/>
        </w:rPr>
        <w:t xml:space="preserve"> Gemeinden, Naturschutzorganisationen und Besitzer</w:t>
      </w:r>
      <w:r w:rsidR="008221BC">
        <w:rPr>
          <w:rFonts w:ascii="Arial" w:hAnsi="Arial" w:cs="Arial"/>
          <w:sz w:val="22"/>
          <w:szCs w:val="22"/>
        </w:rPr>
        <w:t>*innen</w:t>
      </w:r>
      <w:r>
        <w:rPr>
          <w:rFonts w:ascii="Arial" w:hAnsi="Arial" w:cs="Arial"/>
          <w:sz w:val="22"/>
          <w:szCs w:val="22"/>
        </w:rPr>
        <w:t xml:space="preserve"> von landwirtschaftlichen Flächen der aktuelle Wissensstand für Bodenmanagement</w:t>
      </w:r>
      <w:r w:rsidR="00E268CF">
        <w:rPr>
          <w:rFonts w:ascii="Arial" w:hAnsi="Arial" w:cs="Arial"/>
          <w:sz w:val="22"/>
          <w:szCs w:val="22"/>
        </w:rPr>
        <w:t>,</w:t>
      </w:r>
      <w:r w:rsidR="00F60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Schutzgebiete</w:t>
      </w:r>
      <w:r w:rsidR="00E268CF">
        <w:rPr>
          <w:rFonts w:ascii="Arial" w:hAnsi="Arial" w:cs="Arial"/>
          <w:sz w:val="22"/>
          <w:szCs w:val="22"/>
        </w:rPr>
        <w:t>, usw.</w:t>
      </w:r>
      <w:r>
        <w:rPr>
          <w:rFonts w:ascii="Arial" w:hAnsi="Arial" w:cs="Arial"/>
          <w:sz w:val="22"/>
          <w:szCs w:val="22"/>
        </w:rPr>
        <w:t xml:space="preserve"> </w:t>
      </w:r>
      <w:r w:rsidR="006816A4">
        <w:rPr>
          <w:rFonts w:ascii="Arial" w:hAnsi="Arial" w:cs="Arial"/>
          <w:sz w:val="22"/>
          <w:szCs w:val="22"/>
        </w:rPr>
        <w:t>vermittelt</w:t>
      </w:r>
      <w:r>
        <w:rPr>
          <w:rFonts w:ascii="Arial" w:hAnsi="Arial" w:cs="Arial"/>
          <w:sz w:val="22"/>
          <w:szCs w:val="22"/>
        </w:rPr>
        <w:t xml:space="preserve"> werden.</w:t>
      </w:r>
    </w:p>
    <w:p w14:paraId="0269F159" w14:textId="77777777" w:rsidR="00B5201E" w:rsidRDefault="00B5201E" w:rsidP="004412C0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</w:p>
    <w:p w14:paraId="5FC4E36B" w14:textId="33B4C036" w:rsidR="00CB4775" w:rsidRDefault="00CB4775" w:rsidP="00CB4775">
      <w:pPr>
        <w:pStyle w:val="StandardWeb"/>
        <w:spacing w:before="0" w:beforeAutospacing="0" w:after="0" w:afterAutospacing="0"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Pr="00CF4B42">
        <w:rPr>
          <w:rFonts w:ascii="Arial" w:hAnsi="Arial" w:cs="Arial"/>
          <w:b/>
          <w:bCs/>
          <w:sz w:val="22"/>
          <w:szCs w:val="22"/>
        </w:rPr>
        <w:t>biobasierte Folie aus</w:t>
      </w:r>
      <w:r w:rsidR="00E51E66">
        <w:rPr>
          <w:rFonts w:ascii="Arial" w:hAnsi="Arial" w:cs="Arial"/>
          <w:b/>
          <w:bCs/>
          <w:sz w:val="22"/>
          <w:szCs w:val="22"/>
        </w:rPr>
        <w:t xml:space="preserve"> roten</w:t>
      </w:r>
      <w:r w:rsidRPr="00CF4B42">
        <w:rPr>
          <w:rFonts w:ascii="Arial" w:hAnsi="Arial" w:cs="Arial"/>
          <w:b/>
          <w:bCs/>
          <w:sz w:val="22"/>
          <w:szCs w:val="22"/>
        </w:rPr>
        <w:t xml:space="preserve"> Meeresalgen</w:t>
      </w:r>
      <w:r>
        <w:rPr>
          <w:rFonts w:ascii="Arial" w:hAnsi="Arial" w:cs="Arial"/>
          <w:sz w:val="22"/>
          <w:szCs w:val="22"/>
        </w:rPr>
        <w:t xml:space="preserve"> entwickelt die Kompetenzzentrum Holz GmbH aus Linz gemeinsam mit der Universität in Brünn. Damit wird eine Alternative zu herkömmlichen Bio-Folien geschaffen, welche in der Regel aus Rohstoffen der Lebensmittel- und Futterindustrie beruhen. Zusätzlich wird mit dieser Innovation die Abhängigkeit von fossilen Rohstoffen verringert. </w:t>
      </w:r>
    </w:p>
    <w:p w14:paraId="22C9797F" w14:textId="77777777" w:rsidR="004805E8" w:rsidRDefault="004805E8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</w:p>
    <w:p w14:paraId="064D6B06" w14:textId="7CA628AD" w:rsidR="004805E8" w:rsidRDefault="00864908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Das Projekt </w:t>
      </w:r>
      <w:r w:rsidR="007C2F03" w:rsidRPr="00CF4B42">
        <w:rPr>
          <w:rFonts w:cs="Arial"/>
          <w:b/>
          <w:bCs/>
          <w:lang w:val="cs-CZ"/>
        </w:rPr>
        <w:t>„</w:t>
      </w:r>
      <w:r w:rsidRPr="00CF4B42">
        <w:rPr>
          <w:rFonts w:cs="Arial"/>
          <w:b/>
          <w:bCs/>
          <w:lang w:val="cs-CZ"/>
        </w:rPr>
        <w:t>Gemeinsame Regionalentwicklung AT-CZ</w:t>
      </w:r>
      <w:r w:rsidR="007C2F03" w:rsidRPr="00CF4B42">
        <w:rPr>
          <w:rFonts w:cs="Arial"/>
          <w:b/>
          <w:bCs/>
          <w:lang w:val="cs-CZ"/>
        </w:rPr>
        <w:t>“</w:t>
      </w:r>
      <w:r>
        <w:rPr>
          <w:rFonts w:cs="Arial"/>
          <w:lang w:val="cs-CZ"/>
        </w:rPr>
        <w:t xml:space="preserve"> </w:t>
      </w:r>
      <w:r w:rsidR="002403A9">
        <w:rPr>
          <w:rFonts w:cs="Arial"/>
          <w:lang w:val="cs-CZ"/>
        </w:rPr>
        <w:t xml:space="preserve">wird durch </w:t>
      </w:r>
      <w:r w:rsidR="00A13D3A">
        <w:rPr>
          <w:rFonts w:cs="Arial"/>
          <w:lang w:val="cs-CZ"/>
        </w:rPr>
        <w:t>die</w:t>
      </w:r>
      <w:r w:rsidR="002403A9">
        <w:rPr>
          <w:rFonts w:cs="Arial"/>
          <w:lang w:val="cs-CZ"/>
        </w:rPr>
        <w:t xml:space="preserve"> Regionalmanagement OÖ GmbH, NÖ.Regional.GmbH</w:t>
      </w:r>
      <w:r w:rsidR="003F1A5E">
        <w:rPr>
          <w:rFonts w:cs="Arial"/>
          <w:lang w:val="cs-CZ"/>
        </w:rPr>
        <w:t>,</w:t>
      </w:r>
      <w:r w:rsidR="002403A9">
        <w:rPr>
          <w:rFonts w:cs="Arial"/>
          <w:lang w:val="cs-CZ"/>
        </w:rPr>
        <w:t xml:space="preserve"> Stadt Wien </w:t>
      </w:r>
      <w:r w:rsidR="00DA6675">
        <w:rPr>
          <w:rFonts w:cs="Arial"/>
          <w:lang w:val="cs-CZ"/>
        </w:rPr>
        <w:t>sowie</w:t>
      </w:r>
      <w:r w:rsidR="002403A9">
        <w:rPr>
          <w:rFonts w:cs="Arial"/>
          <w:lang w:val="cs-CZ"/>
        </w:rPr>
        <w:t xml:space="preserve"> mit den tschechischen Kreisämtern </w:t>
      </w:r>
      <w:r w:rsidR="00817D37">
        <w:rPr>
          <w:rFonts w:cs="Arial"/>
          <w:lang w:val="cs-CZ"/>
        </w:rPr>
        <w:t>in</w:t>
      </w:r>
      <w:r w:rsidR="00D443F2">
        <w:rPr>
          <w:rFonts w:cs="Arial"/>
          <w:lang w:val="cs-CZ"/>
        </w:rPr>
        <w:t xml:space="preserve"> </w:t>
      </w:r>
      <w:r w:rsidR="002403A9">
        <w:rPr>
          <w:rFonts w:cs="Arial"/>
          <w:lang w:val="cs-CZ"/>
        </w:rPr>
        <w:t xml:space="preserve">Südböhmen, </w:t>
      </w:r>
      <w:r w:rsidR="00D443F2" w:rsidRPr="004412C0">
        <w:rPr>
          <w:rFonts w:cs="Arial"/>
        </w:rPr>
        <w:t>Vysočina</w:t>
      </w:r>
      <w:r w:rsidR="00D443F2">
        <w:rPr>
          <w:rFonts w:cs="Arial"/>
          <w:lang w:val="cs-CZ"/>
        </w:rPr>
        <w:t xml:space="preserve"> </w:t>
      </w:r>
      <w:r w:rsidR="002403A9">
        <w:rPr>
          <w:rFonts w:cs="Arial"/>
          <w:lang w:val="cs-CZ"/>
        </w:rPr>
        <w:t>und S</w:t>
      </w:r>
      <w:r w:rsidR="006707C2">
        <w:rPr>
          <w:rFonts w:cs="Arial"/>
          <w:lang w:val="cs-CZ"/>
        </w:rPr>
        <w:t>ü</w:t>
      </w:r>
      <w:r w:rsidR="002403A9">
        <w:rPr>
          <w:rFonts w:cs="Arial"/>
          <w:lang w:val="cs-CZ"/>
        </w:rPr>
        <w:t>dmähren umgesetzt. Ziel ist es die Raumentwicklung im Grenz</w:t>
      </w:r>
      <w:r w:rsidR="00A13D3A">
        <w:rPr>
          <w:rFonts w:cs="Arial"/>
          <w:lang w:val="cs-CZ"/>
        </w:rPr>
        <w:t>gebiet</w:t>
      </w:r>
      <w:r w:rsidR="002403A9">
        <w:rPr>
          <w:rFonts w:cs="Arial"/>
          <w:lang w:val="cs-CZ"/>
        </w:rPr>
        <w:t xml:space="preserve"> zu koordinieren </w:t>
      </w:r>
      <w:r w:rsidR="00DA6675">
        <w:rPr>
          <w:rFonts w:cs="Arial"/>
          <w:lang w:val="cs-CZ"/>
        </w:rPr>
        <w:t>bzw.</w:t>
      </w:r>
      <w:r w:rsidR="002403A9">
        <w:rPr>
          <w:rFonts w:cs="Arial"/>
          <w:lang w:val="cs-CZ"/>
        </w:rPr>
        <w:t xml:space="preserve"> zu stärken. </w:t>
      </w:r>
    </w:p>
    <w:p w14:paraId="1BB90551" w14:textId="77777777" w:rsidR="0022559C" w:rsidRDefault="0022559C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</w:p>
    <w:p w14:paraId="3A316320" w14:textId="40C97178" w:rsidR="0022559C" w:rsidRDefault="0022559C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  <w:r>
        <w:rPr>
          <w:rFonts w:cs="Arial"/>
          <w:lang w:val="cs-CZ"/>
        </w:rPr>
        <w:t>Die FHOÖ aus Wels</w:t>
      </w:r>
      <w:r w:rsidR="00790541">
        <w:rPr>
          <w:rFonts w:cs="Arial"/>
          <w:lang w:val="cs-CZ"/>
        </w:rPr>
        <w:t xml:space="preserve"> unterstützt</w:t>
      </w:r>
      <w:r>
        <w:rPr>
          <w:rFonts w:cs="Arial"/>
          <w:lang w:val="cs-CZ"/>
        </w:rPr>
        <w:t xml:space="preserve"> mit dem Projekt </w:t>
      </w:r>
      <w:r w:rsidRPr="00CF4B42">
        <w:rPr>
          <w:rFonts w:cs="Arial"/>
          <w:b/>
          <w:bCs/>
          <w:lang w:val="cs-CZ"/>
        </w:rPr>
        <w:t>„KI-Katalysator für KMUs“</w:t>
      </w:r>
      <w:r>
        <w:rPr>
          <w:rFonts w:cs="Arial"/>
          <w:lang w:val="cs-CZ"/>
        </w:rPr>
        <w:t xml:space="preserve"> Klein- und Mittelständische Unternehmen beim Einsatz der Künstlichen Intelligenz (KI). Beispielsweise sollen durch das </w:t>
      </w:r>
      <w:r w:rsidR="00790541">
        <w:rPr>
          <w:rFonts w:cs="Arial"/>
          <w:lang w:val="cs-CZ"/>
        </w:rPr>
        <w:t>A</w:t>
      </w:r>
      <w:r>
        <w:rPr>
          <w:rFonts w:cs="Arial"/>
          <w:lang w:val="cs-CZ"/>
        </w:rPr>
        <w:t xml:space="preserve">ufzeigen von erfolgreichen Unternehmensbeispielen und einer Wissensplattform Lern- und Denkprozesse angestoßen werden. </w:t>
      </w:r>
    </w:p>
    <w:p w14:paraId="54BD521A" w14:textId="77777777" w:rsidR="0022559C" w:rsidRDefault="0022559C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</w:p>
    <w:p w14:paraId="6C73BC20" w14:textId="6C4EF3CA" w:rsidR="0022559C" w:rsidRDefault="0003221E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Im Projekt </w:t>
      </w:r>
      <w:r w:rsidRPr="00CF4B42">
        <w:rPr>
          <w:rFonts w:cs="Arial"/>
          <w:b/>
          <w:bCs/>
          <w:lang w:val="cs-CZ"/>
        </w:rPr>
        <w:t>„Crossboarder Startup Point“</w:t>
      </w:r>
      <w:r>
        <w:rPr>
          <w:rFonts w:cs="Arial"/>
          <w:lang w:val="cs-CZ"/>
        </w:rPr>
        <w:t xml:space="preserve"> wird ein tschechisch-österreichischer Arbeitsraum für Startups geschaffen</w:t>
      </w:r>
      <w:r w:rsidR="00790541">
        <w:rPr>
          <w:rFonts w:cs="Arial"/>
          <w:lang w:val="cs-CZ"/>
        </w:rPr>
        <w:t xml:space="preserve">. </w:t>
      </w:r>
      <w:r>
        <w:rPr>
          <w:rFonts w:cs="Arial"/>
          <w:lang w:val="cs-CZ"/>
        </w:rPr>
        <w:t>Zielgruppe sind Unternehmen, welche internationale Märkte in der benachbarten Grenzregion erschließen wollen. Umgesetzt wird dies von der tech2be Inkubator GmbH</w:t>
      </w:r>
      <w:r w:rsidR="009F55A3">
        <w:rPr>
          <w:rFonts w:cs="Arial"/>
          <w:lang w:val="cs-CZ"/>
        </w:rPr>
        <w:t>,</w:t>
      </w:r>
      <w:r w:rsidR="00790541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dem Softwarepark Hagenberg</w:t>
      </w:r>
      <w:r w:rsidR="009F55A3">
        <w:rPr>
          <w:rFonts w:cs="Arial"/>
          <w:lang w:val="cs-CZ"/>
        </w:rPr>
        <w:t>,</w:t>
      </w:r>
      <w:r>
        <w:rPr>
          <w:rFonts w:cs="Arial"/>
          <w:lang w:val="cs-CZ"/>
        </w:rPr>
        <w:t xml:space="preserve"> der Universität in Budweis und dem Südböhmischen Wissen</w:t>
      </w:r>
      <w:r w:rsidR="00790541">
        <w:rPr>
          <w:rFonts w:cs="Arial"/>
          <w:lang w:val="cs-CZ"/>
        </w:rPr>
        <w:t>s</w:t>
      </w:r>
      <w:r>
        <w:rPr>
          <w:rFonts w:cs="Arial"/>
          <w:lang w:val="cs-CZ"/>
        </w:rPr>
        <w:t>chaftspark.</w:t>
      </w:r>
    </w:p>
    <w:p w14:paraId="3343D35E" w14:textId="77777777" w:rsidR="00BA5E6E" w:rsidRDefault="00BA5E6E" w:rsidP="004412C0">
      <w:pPr>
        <w:autoSpaceDE w:val="0"/>
        <w:autoSpaceDN w:val="0"/>
        <w:adjustRightInd w:val="0"/>
        <w:spacing w:line="22" w:lineRule="atLeast"/>
        <w:jc w:val="both"/>
        <w:rPr>
          <w:rFonts w:cs="Arial"/>
          <w:lang w:val="cs-CZ"/>
        </w:rPr>
      </w:pPr>
    </w:p>
    <w:p w14:paraId="0C450E37" w14:textId="73D77217" w:rsidR="000A190C" w:rsidRPr="00F17702" w:rsidRDefault="002D57AB" w:rsidP="0022737D">
      <w:pPr>
        <w:autoSpaceDE w:val="0"/>
        <w:autoSpaceDN w:val="0"/>
        <w:adjustRightInd w:val="0"/>
        <w:jc w:val="both"/>
        <w:rPr>
          <w:rFonts w:cs="Arial"/>
          <w:u w:val="single"/>
        </w:rPr>
      </w:pPr>
      <w:r w:rsidRPr="00F17702">
        <w:rPr>
          <w:rFonts w:cs="Arial"/>
          <w:u w:val="single"/>
        </w:rPr>
        <w:t>Weitere</w:t>
      </w:r>
      <w:r w:rsidR="00DD0134" w:rsidRPr="00F17702">
        <w:rPr>
          <w:rFonts w:cs="Arial"/>
          <w:u w:val="single"/>
        </w:rPr>
        <w:t xml:space="preserve"> genehmigte </w:t>
      </w:r>
      <w:r w:rsidR="00034DA0">
        <w:rPr>
          <w:rFonts w:cs="Arial"/>
          <w:u w:val="single"/>
        </w:rPr>
        <w:t>Projekte</w:t>
      </w:r>
      <w:r w:rsidR="00DD0134" w:rsidRPr="00F17702">
        <w:rPr>
          <w:rFonts w:cs="Arial"/>
          <w:u w:val="single"/>
        </w:rPr>
        <w:t xml:space="preserve">: </w:t>
      </w:r>
    </w:p>
    <w:p w14:paraId="01962CCB" w14:textId="5F5846ED" w:rsidR="007B587B" w:rsidRDefault="00BA5E6E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 xml:space="preserve">Bau einer Fußgängerbrücke </w:t>
      </w:r>
      <w:r w:rsidR="008221BC">
        <w:rPr>
          <w:rFonts w:cs="Arial"/>
        </w:rPr>
        <w:t xml:space="preserve">im Nationalpark </w:t>
      </w:r>
      <w:proofErr w:type="spellStart"/>
      <w:r w:rsidR="008221BC">
        <w:rPr>
          <w:rFonts w:cs="Arial"/>
        </w:rPr>
        <w:t>Thayatal</w:t>
      </w:r>
      <w:proofErr w:type="spellEnd"/>
      <w:r w:rsidR="00D86EE1">
        <w:rPr>
          <w:rFonts w:cs="Arial"/>
        </w:rPr>
        <w:t xml:space="preserve"> </w:t>
      </w:r>
      <w:r>
        <w:rPr>
          <w:rFonts w:cs="Arial"/>
        </w:rPr>
        <w:t>zur Lenkung des Besucherverkehrs rund um Hardegg</w:t>
      </w:r>
    </w:p>
    <w:p w14:paraId="5EB16AC5" w14:textId="2C1A109A" w:rsidR="00BA5E6E" w:rsidRDefault="00BA5E6E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 xml:space="preserve">MED NET </w:t>
      </w:r>
      <w:r w:rsidR="001F6EA1">
        <w:rPr>
          <w:rFonts w:cs="Arial"/>
        </w:rPr>
        <w:t xml:space="preserve">– Gesundheitspartnerschaft CZ-AT </w:t>
      </w:r>
    </w:p>
    <w:p w14:paraId="2DC43FD1" w14:textId="2B831869" w:rsidR="001F6EA1" w:rsidRDefault="001F6EA1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Forschungszentrum für die erweiterte Performance Bewertung von Ingenieurstrukturen</w:t>
      </w:r>
      <w:r w:rsidR="00216C5E">
        <w:rPr>
          <w:rFonts w:cs="Arial"/>
        </w:rPr>
        <w:t xml:space="preserve"> (z.B. für Brücken, Tunnel, Schutzbauwerken)</w:t>
      </w:r>
    </w:p>
    <w:p w14:paraId="52152A4E" w14:textId="69B7152F" w:rsidR="001F6EA1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Plants4cooling – Kühlwirkung von Pflanzen und Anwendung innovativer Instrumente zur Klimawandelanpassung</w:t>
      </w:r>
    </w:p>
    <w:p w14:paraId="3C11ED37" w14:textId="143A2F70" w:rsidR="00415C63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Maßnahmen für wassersparendes Management in der zunehmend von Trockenheit bedrohten landwirtschaftlichen Grenzregion des Weinviertels und Südmähren</w:t>
      </w:r>
    </w:p>
    <w:p w14:paraId="3B0F0164" w14:textId="3F55FADF" w:rsidR="00415C63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 xml:space="preserve">Education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Tomorrow AT-CZ</w:t>
      </w:r>
    </w:p>
    <w:p w14:paraId="13F391B0" w14:textId="4EBB681A" w:rsidR="00415C63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proofErr w:type="spellStart"/>
      <w:r>
        <w:rPr>
          <w:rFonts w:cs="Arial"/>
        </w:rPr>
        <w:t>Jobity</w:t>
      </w:r>
      <w:proofErr w:type="spellEnd"/>
      <w:r>
        <w:rPr>
          <w:rFonts w:cs="Arial"/>
        </w:rPr>
        <w:t xml:space="preserve"> – Future Jobs in Innovation &amp; Technology</w:t>
      </w:r>
    </w:p>
    <w:p w14:paraId="32F4FBDD" w14:textId="17423E5F" w:rsidR="00415C63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Geo-Time Travel – eine Zeitreise in die Erdgeschichte im österreichisch-mährischen Grenzgebiet</w:t>
      </w:r>
    </w:p>
    <w:p w14:paraId="18B22C0C" w14:textId="6F1F1A56" w:rsidR="00415C63" w:rsidRPr="00BA5E6E" w:rsidRDefault="00415C63" w:rsidP="00E56502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cs="Arial"/>
        </w:rPr>
      </w:pPr>
      <w:r>
        <w:rPr>
          <w:rFonts w:cs="Arial"/>
        </w:rPr>
        <w:t>Emissionsreduktion in der Aquakultur durch die nachhaltige Nutzung von Ablaufwasser und Nährstoffen</w:t>
      </w:r>
      <w:r w:rsidR="00D86EE1">
        <w:rPr>
          <w:rFonts w:cs="Arial"/>
        </w:rPr>
        <w:t>.</w:t>
      </w:r>
    </w:p>
    <w:p w14:paraId="6B5C1235" w14:textId="77777777" w:rsidR="006E4F45" w:rsidRDefault="006E4F45" w:rsidP="007B587B">
      <w:pPr>
        <w:autoSpaceDE w:val="0"/>
        <w:autoSpaceDN w:val="0"/>
        <w:adjustRightInd w:val="0"/>
        <w:jc w:val="both"/>
        <w:rPr>
          <w:rFonts w:cs="Arial"/>
        </w:rPr>
      </w:pPr>
    </w:p>
    <w:p w14:paraId="2F3122B6" w14:textId="77777777" w:rsidR="00AE4366" w:rsidRPr="007B587B" w:rsidRDefault="00AE4366" w:rsidP="007B587B">
      <w:pPr>
        <w:autoSpaceDE w:val="0"/>
        <w:autoSpaceDN w:val="0"/>
        <w:adjustRightInd w:val="0"/>
        <w:jc w:val="both"/>
        <w:rPr>
          <w:rFonts w:cs="Arial"/>
        </w:rPr>
      </w:pPr>
    </w:p>
    <w:p w14:paraId="75C9D3AB" w14:textId="05CCC141" w:rsidR="00044212" w:rsidRPr="00AE4366" w:rsidRDefault="00AE4366" w:rsidP="00AE4366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E4366">
        <w:rPr>
          <w:rFonts w:ascii="Arial" w:hAnsi="Arial" w:cs="Arial"/>
          <w:sz w:val="22"/>
          <w:szCs w:val="22"/>
        </w:rPr>
        <w:t xml:space="preserve">Informationen zum Programm INTERREG Österreich-Tschechien finden Sie auf der Programmwebsite </w:t>
      </w:r>
      <w:hyperlink r:id="rId8" w:history="1">
        <w:r w:rsidR="005676B4" w:rsidRPr="005F3D17">
          <w:rPr>
            <w:rStyle w:val="Hyperlink"/>
            <w:rFonts w:ascii="Arial" w:eastAsiaTheme="majorEastAsia" w:hAnsi="Arial" w:cs="Arial"/>
            <w:sz w:val="22"/>
            <w:szCs w:val="22"/>
          </w:rPr>
          <w:t>www.interreg.at-cz.eu.</w:t>
        </w:r>
      </w:hyperlink>
      <w:r w:rsidR="005676B4">
        <w:rPr>
          <w:rFonts w:ascii="Arial" w:hAnsi="Arial" w:cs="Arial"/>
          <w:sz w:val="22"/>
          <w:szCs w:val="22"/>
        </w:rPr>
        <w:t xml:space="preserve"> H</w:t>
      </w:r>
      <w:r w:rsidR="00044212" w:rsidRPr="00AE4366">
        <w:rPr>
          <w:rFonts w:ascii="Arial" w:hAnsi="Arial" w:cs="Arial"/>
          <w:sz w:val="22"/>
          <w:szCs w:val="22"/>
        </w:rPr>
        <w:t xml:space="preserve">aben Sie Fragen zur grenzüberschreitenden Zusammenarbeit, eine grenzübergreifende Projektidee oder möchten Sie ein Projekt beantragen? Ihr Ansprechpartner Johannes Miesenböck (+43 7942/77188-4303, </w:t>
      </w:r>
      <w:r w:rsidR="00044212" w:rsidRPr="00283D24">
        <w:rPr>
          <w:rFonts w:ascii="Arial" w:hAnsi="Arial" w:cs="Arial"/>
          <w:sz w:val="22"/>
          <w:szCs w:val="22"/>
        </w:rPr>
        <w:t>johannes.miesenboeck@rmooe.at</w:t>
      </w:r>
      <w:r w:rsidR="00044212" w:rsidRPr="00AE4366">
        <w:rPr>
          <w:rFonts w:ascii="Arial" w:hAnsi="Arial" w:cs="Arial"/>
          <w:sz w:val="22"/>
          <w:szCs w:val="22"/>
        </w:rPr>
        <w:t xml:space="preserve">) steht für Auskünfte und Unterstützung bei der Projektentwicklung und Projektantragerstellung kostenlos zur Verfügung. </w:t>
      </w:r>
    </w:p>
    <w:p w14:paraId="2BC3BA20" w14:textId="0A78FA61" w:rsidR="00690A76" w:rsidRDefault="00690A76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EC83213" w14:textId="77777777" w:rsidR="009367D6" w:rsidRPr="00332AC4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eastAsiaTheme="minorHAnsi" w:hAnsi="Arial" w:cstheme="minorBidi"/>
          <w:b/>
          <w:i/>
          <w:sz w:val="10"/>
          <w:szCs w:val="10"/>
          <w:lang w:eastAsia="en-US"/>
        </w:rPr>
      </w:pPr>
    </w:p>
    <w:p w14:paraId="3135AB37" w14:textId="7AA1AE45" w:rsidR="009367D6" w:rsidRPr="00693BFA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120" w:afterAutospacing="0"/>
        <w:jc w:val="both"/>
        <w:rPr>
          <w:rFonts w:ascii="Arial" w:eastAsiaTheme="minorHAnsi" w:hAnsi="Arial" w:cstheme="minorBidi"/>
          <w:b/>
          <w:i/>
          <w:sz w:val="22"/>
          <w:szCs w:val="22"/>
          <w:lang w:eastAsia="en-US"/>
        </w:rPr>
      </w:pPr>
      <w:r w:rsidRPr="00693BFA"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>Infobox: Förderprogramm INTERREG</w:t>
      </w:r>
      <w:r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 xml:space="preserve"> </w:t>
      </w:r>
      <w:r w:rsidRPr="00693BFA"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>Österreich-</w:t>
      </w:r>
      <w:r w:rsidR="00114BFB">
        <w:rPr>
          <w:rFonts w:ascii="Arial" w:eastAsiaTheme="minorHAnsi" w:hAnsi="Arial" w:cstheme="minorBidi"/>
          <w:b/>
          <w:i/>
          <w:sz w:val="22"/>
          <w:szCs w:val="22"/>
          <w:lang w:eastAsia="en-US"/>
        </w:rPr>
        <w:t>Tschechien</w:t>
      </w:r>
    </w:p>
    <w:p w14:paraId="72F62C2D" w14:textId="77777777" w:rsidR="009367D6" w:rsidRPr="00693BFA" w:rsidRDefault="009367D6" w:rsidP="009367D6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>Antragsteller</w:t>
      </w:r>
      <w:r w:rsidRPr="00693BFA">
        <w:rPr>
          <w:rFonts w:ascii="Arial" w:hAnsi="Arial" w:cs="Arial"/>
          <w:i/>
          <w:sz w:val="22"/>
          <w:szCs w:val="22"/>
        </w:rPr>
        <w:t xml:space="preserve"> für eine INTERREG-Förderung können sein: Gemeinden, Verbände, Vereine, Hochschulen, Forschungsunternehmen bzw. regionale und lokale Organisationen </w:t>
      </w:r>
    </w:p>
    <w:p w14:paraId="6909BA53" w14:textId="6014ADA3" w:rsidR="009367D6" w:rsidRPr="00693BFA" w:rsidRDefault="009367D6" w:rsidP="009367D6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 xml:space="preserve">Fördersatz </w:t>
      </w:r>
      <w:r w:rsidRPr="00693BFA">
        <w:rPr>
          <w:rFonts w:ascii="Arial" w:hAnsi="Arial" w:cs="Arial"/>
          <w:i/>
          <w:sz w:val="22"/>
          <w:szCs w:val="22"/>
        </w:rPr>
        <w:t>beträgt 8</w:t>
      </w:r>
      <w:r w:rsidR="00114BFB">
        <w:rPr>
          <w:rFonts w:ascii="Arial" w:hAnsi="Arial" w:cs="Arial"/>
          <w:i/>
          <w:sz w:val="22"/>
          <w:szCs w:val="22"/>
        </w:rPr>
        <w:t>0</w:t>
      </w:r>
      <w:r w:rsidRPr="00693BFA">
        <w:rPr>
          <w:rFonts w:ascii="Arial" w:hAnsi="Arial" w:cs="Arial"/>
          <w:i/>
          <w:sz w:val="22"/>
          <w:szCs w:val="22"/>
        </w:rPr>
        <w:t xml:space="preserve"> % der förderfähigen Kosten für die Umsetzung gemeinsamer Maßnahmen und Aktivitäten sowie für den Aufbau einer nachhaltigen Kooperation </w:t>
      </w:r>
    </w:p>
    <w:p w14:paraId="353DE549" w14:textId="6F15D87C" w:rsidR="009367D6" w:rsidRPr="00693BFA" w:rsidRDefault="009367D6" w:rsidP="009367D6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</w:t>
      </w:r>
      <w:r w:rsidRPr="00693BFA">
        <w:rPr>
          <w:rFonts w:ascii="Arial" w:hAnsi="Arial" w:cs="Arial"/>
          <w:b/>
          <w:i/>
          <w:sz w:val="22"/>
          <w:szCs w:val="22"/>
        </w:rPr>
        <w:t>nhaltlich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93BFA">
        <w:rPr>
          <w:rFonts w:ascii="Arial" w:hAnsi="Arial" w:cs="Arial"/>
          <w:i/>
          <w:sz w:val="22"/>
          <w:szCs w:val="22"/>
        </w:rPr>
        <w:t xml:space="preserve">können die Projekte in den vielfältigsten Themenbereichen wie </w:t>
      </w:r>
      <w:r w:rsidR="00BC35D8">
        <w:rPr>
          <w:rFonts w:ascii="Arial" w:hAnsi="Arial" w:cs="Arial"/>
          <w:i/>
          <w:sz w:val="22"/>
          <w:szCs w:val="22"/>
        </w:rPr>
        <w:t xml:space="preserve">z.B. </w:t>
      </w:r>
      <w:r w:rsidRPr="00693BFA">
        <w:rPr>
          <w:rFonts w:ascii="Arial" w:hAnsi="Arial" w:cs="Arial"/>
          <w:i/>
          <w:sz w:val="22"/>
          <w:szCs w:val="22"/>
        </w:rPr>
        <w:t xml:space="preserve">Kultur, Tourismus, </w:t>
      </w:r>
      <w:r w:rsidR="00BC35D8">
        <w:rPr>
          <w:rFonts w:ascii="Arial" w:hAnsi="Arial" w:cs="Arial"/>
          <w:i/>
          <w:sz w:val="22"/>
          <w:szCs w:val="22"/>
        </w:rPr>
        <w:t>Naturschutz</w:t>
      </w:r>
      <w:r w:rsidR="00C41640">
        <w:rPr>
          <w:rFonts w:ascii="Arial" w:hAnsi="Arial" w:cs="Arial"/>
          <w:i/>
          <w:sz w:val="22"/>
          <w:szCs w:val="22"/>
        </w:rPr>
        <w:t>,</w:t>
      </w:r>
      <w:r w:rsidRPr="00693BFA">
        <w:rPr>
          <w:rFonts w:ascii="Arial" w:hAnsi="Arial" w:cs="Arial"/>
          <w:i/>
          <w:sz w:val="22"/>
          <w:szCs w:val="22"/>
        </w:rPr>
        <w:t xml:space="preserve"> </w:t>
      </w:r>
      <w:r w:rsidR="00B433AE">
        <w:rPr>
          <w:rFonts w:ascii="Arial" w:hAnsi="Arial" w:cs="Arial"/>
          <w:i/>
          <w:sz w:val="22"/>
          <w:szCs w:val="22"/>
        </w:rPr>
        <w:t>B</w:t>
      </w:r>
      <w:r w:rsidRPr="00693BFA">
        <w:rPr>
          <w:rFonts w:ascii="Arial" w:hAnsi="Arial" w:cs="Arial"/>
          <w:i/>
          <w:sz w:val="22"/>
          <w:szCs w:val="22"/>
        </w:rPr>
        <w:t>ildung</w:t>
      </w:r>
      <w:r w:rsidR="00BC35D8">
        <w:rPr>
          <w:rFonts w:ascii="Arial" w:hAnsi="Arial" w:cs="Arial"/>
          <w:i/>
          <w:sz w:val="22"/>
          <w:szCs w:val="22"/>
        </w:rPr>
        <w:t xml:space="preserve"> </w:t>
      </w:r>
      <w:r w:rsidR="00120E7F">
        <w:rPr>
          <w:rFonts w:ascii="Arial" w:hAnsi="Arial" w:cs="Arial"/>
          <w:i/>
          <w:sz w:val="22"/>
          <w:szCs w:val="22"/>
        </w:rPr>
        <w:t>oder</w:t>
      </w:r>
      <w:r w:rsidRPr="00693BFA">
        <w:rPr>
          <w:rFonts w:ascii="Arial" w:hAnsi="Arial" w:cs="Arial"/>
          <w:i/>
          <w:sz w:val="22"/>
          <w:szCs w:val="22"/>
        </w:rPr>
        <w:t xml:space="preserve"> Forschung angesiedelt sein</w:t>
      </w:r>
    </w:p>
    <w:p w14:paraId="2291E0E9" w14:textId="26FE9122" w:rsidR="009367D6" w:rsidRPr="004B310E" w:rsidRDefault="009367D6" w:rsidP="009367D6">
      <w:pPr>
        <w:pStyle w:val="StandardWeb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693BFA">
        <w:rPr>
          <w:rFonts w:ascii="Arial" w:hAnsi="Arial" w:cs="Arial"/>
          <w:b/>
          <w:i/>
          <w:sz w:val="22"/>
          <w:szCs w:val="22"/>
        </w:rPr>
        <w:t xml:space="preserve">Kontakt Programmberatung: </w:t>
      </w:r>
      <w:hyperlink r:id="rId9" w:history="1">
        <w:r w:rsidR="00A80AA8" w:rsidRPr="000747C1">
          <w:rPr>
            <w:rStyle w:val="Hyperlink"/>
            <w:rFonts w:ascii="Arial" w:eastAsiaTheme="majorEastAsia" w:hAnsi="Arial" w:cs="Arial"/>
            <w:i/>
            <w:sz w:val="22"/>
            <w:szCs w:val="22"/>
          </w:rPr>
          <w:t>www.interreg.at-cz.eu</w:t>
        </w:r>
      </w:hyperlink>
      <w:r>
        <w:rPr>
          <w:rFonts w:ascii="Arial" w:hAnsi="Arial" w:cs="Arial"/>
          <w:i/>
          <w:sz w:val="22"/>
          <w:szCs w:val="22"/>
        </w:rPr>
        <w:t xml:space="preserve">, </w:t>
      </w:r>
      <w:hyperlink r:id="rId10" w:history="1">
        <w:r w:rsidRPr="00BC59A6">
          <w:rPr>
            <w:rStyle w:val="Hyperlink"/>
            <w:rFonts w:ascii="Arial" w:hAnsi="Arial" w:cs="Arial"/>
            <w:i/>
            <w:sz w:val="22"/>
            <w:szCs w:val="22"/>
          </w:rPr>
          <w:t>www.rmooe.at</w:t>
        </w:r>
      </w:hyperlink>
    </w:p>
    <w:p w14:paraId="516E17BF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E09977" wp14:editId="5E6C4B43">
            <wp:simplePos x="0" y="0"/>
            <wp:positionH relativeFrom="column">
              <wp:posOffset>205105</wp:posOffset>
            </wp:positionH>
            <wp:positionV relativeFrom="paragraph">
              <wp:posOffset>46355</wp:posOffset>
            </wp:positionV>
            <wp:extent cx="2609850" cy="1846580"/>
            <wp:effectExtent l="0" t="0" r="0" b="1270"/>
            <wp:wrapNone/>
            <wp:docPr id="7" name="Grafik 7" descr="C:\Users\rm.mie\AppData\Local\Microsoft\Windows\INetCache\Content.Word\Karte_Programmgebiet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m.mie\AppData\Local\Microsoft\Windows\INetCache\Content.Word\Karte_Programmgebiet 2014-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1D0B5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00006CD3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B5B8F8E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729EF734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577E6B7E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7EEA64E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096EB689" w14:textId="4A65F414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775D6215" w14:textId="2537A59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5488C84C" w14:textId="44517443" w:rsidR="009367D6" w:rsidRDefault="00067128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5A4C3C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02BCB" wp14:editId="02517DB3">
                <wp:simplePos x="0" y="0"/>
                <wp:positionH relativeFrom="column">
                  <wp:posOffset>2862580</wp:posOffset>
                </wp:positionH>
                <wp:positionV relativeFrom="paragraph">
                  <wp:posOffset>69215</wp:posOffset>
                </wp:positionV>
                <wp:extent cx="29908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4095" w14:textId="1FFC156F" w:rsidR="009367D6" w:rsidRPr="00067128" w:rsidRDefault="009367D6" w:rsidP="009367D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47F97">
                              <w:rPr>
                                <w:rFonts w:cs="Arial"/>
                                <w:sz w:val="20"/>
                                <w:szCs w:val="20"/>
                              </w:rPr>
                              <w:t>Grafik: Programmgebiet INTERREG Österreich-</w:t>
                            </w:r>
                            <w:r w:rsidR="000E7E2F">
                              <w:rPr>
                                <w:rFonts w:cs="Arial"/>
                                <w:sz w:val="20"/>
                                <w:szCs w:val="20"/>
                              </w:rPr>
                              <w:t>Tschechien</w:t>
                            </w:r>
                            <w:r w:rsidR="0006712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© </w:t>
                            </w:r>
                            <w:r w:rsidR="00114BFB">
                              <w:rPr>
                                <w:sz w:val="20"/>
                                <w:szCs w:val="20"/>
                              </w:rPr>
                              <w:t>Land NÖ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02B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5.4pt;margin-top:5.45pt;width:2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i+gEAAM4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" filled="f" stroked="f">
                <v:textbox style="mso-fit-shape-to-text:t">
                  <w:txbxContent>
                    <w:p w14:paraId="5C8A4095" w14:textId="1FFC156F" w:rsidR="009367D6" w:rsidRPr="00067128" w:rsidRDefault="009367D6" w:rsidP="009367D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47F97">
                        <w:rPr>
                          <w:rFonts w:cs="Arial"/>
                          <w:sz w:val="20"/>
                          <w:szCs w:val="20"/>
                        </w:rPr>
                        <w:t>Grafik: Programmgebiet INTERREG Österreich-</w:t>
                      </w:r>
                      <w:r w:rsidR="000E7E2F">
                        <w:rPr>
                          <w:rFonts w:cs="Arial"/>
                          <w:sz w:val="20"/>
                          <w:szCs w:val="20"/>
                        </w:rPr>
                        <w:t>Tschechien</w:t>
                      </w:r>
                      <w:r w:rsidR="00067128">
                        <w:rPr>
                          <w:rFonts w:cs="Arial"/>
                          <w:sz w:val="20"/>
                          <w:szCs w:val="20"/>
                        </w:rPr>
                        <w:t xml:space="preserve">. © </w:t>
                      </w:r>
                      <w:r w:rsidR="00114BFB">
                        <w:rPr>
                          <w:sz w:val="20"/>
                          <w:szCs w:val="20"/>
                        </w:rPr>
                        <w:t>Land NÖ</w:t>
                      </w:r>
                    </w:p>
                  </w:txbxContent>
                </v:textbox>
              </v:shape>
            </w:pict>
          </mc:Fallback>
        </mc:AlternateContent>
      </w:r>
    </w:p>
    <w:p w14:paraId="1E78F170" w14:textId="77777777" w:rsidR="009367D6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20D329C2" w14:textId="50F0056D" w:rsidR="009367D6" w:rsidRPr="00693BFA" w:rsidRDefault="009367D6" w:rsidP="009367D6">
      <w:pPr>
        <w:pStyle w:val="StandardWeb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</w:p>
    <w:p w14:paraId="5FF5C9AC" w14:textId="68C09F6A" w:rsidR="009367D6" w:rsidRDefault="009367D6" w:rsidP="009367D6">
      <w:pPr>
        <w:jc w:val="both"/>
        <w:rPr>
          <w:rFonts w:cs="Arial"/>
        </w:rPr>
      </w:pPr>
    </w:p>
    <w:p w14:paraId="7429020A" w14:textId="40B08232" w:rsidR="00114BFB" w:rsidRDefault="00415126" w:rsidP="009367D6">
      <w:pPr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F2D16D" wp14:editId="592C078A">
            <wp:simplePos x="0" y="0"/>
            <wp:positionH relativeFrom="margin">
              <wp:posOffset>-226695</wp:posOffset>
            </wp:positionH>
            <wp:positionV relativeFrom="paragraph">
              <wp:posOffset>152400</wp:posOffset>
            </wp:positionV>
            <wp:extent cx="313182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416" y="21339"/>
                <wp:lineTo x="21416" y="0"/>
                <wp:lineTo x="0" y="0"/>
              </wp:wrapPolygon>
            </wp:wrapThrough>
            <wp:docPr id="415994965" name="Grafik 1" descr="Ein Bild, das Text, Screenshot, Schrif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994965" name="Grafik 1" descr="Ein Bild, das Text, Screenshot, Schrift, Electric Blue (Farbe)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6AF49" w14:textId="5899F516" w:rsidR="009367D6" w:rsidRDefault="009367D6" w:rsidP="009367D6">
      <w:pPr>
        <w:jc w:val="both"/>
        <w:rPr>
          <w:rFonts w:cs="Arial"/>
        </w:rPr>
      </w:pPr>
    </w:p>
    <w:p w14:paraId="56395408" w14:textId="77777777" w:rsidR="00415126" w:rsidRPr="00E433A8" w:rsidRDefault="00415126" w:rsidP="009367D6">
      <w:pPr>
        <w:jc w:val="both"/>
        <w:rPr>
          <w:rFonts w:cs="Arial"/>
        </w:rPr>
      </w:pPr>
    </w:p>
    <w:p w14:paraId="7B5464D7" w14:textId="589B01CC" w:rsidR="004B310E" w:rsidRDefault="009367D6" w:rsidP="00176889">
      <w:pPr>
        <w:jc w:val="both"/>
        <w:rPr>
          <w:sz w:val="20"/>
          <w:szCs w:val="20"/>
        </w:rPr>
      </w:pPr>
      <w:r w:rsidRPr="00A47F97">
        <w:rPr>
          <w:sz w:val="20"/>
          <w:szCs w:val="20"/>
        </w:rPr>
        <w:t>Logo des Förderprogramms INTERREG Österreich-</w:t>
      </w:r>
      <w:r w:rsidR="00415126">
        <w:rPr>
          <w:sz w:val="20"/>
          <w:szCs w:val="20"/>
        </w:rPr>
        <w:t xml:space="preserve">Tschechien. </w:t>
      </w:r>
      <w:r w:rsidR="00255D5A">
        <w:rPr>
          <w:rFonts w:cs="Arial"/>
          <w:sz w:val="20"/>
          <w:szCs w:val="20"/>
        </w:rPr>
        <w:t>©</w:t>
      </w:r>
      <w:r w:rsidR="00A80AA8">
        <w:rPr>
          <w:rFonts w:cs="Arial"/>
          <w:sz w:val="20"/>
          <w:szCs w:val="20"/>
        </w:rPr>
        <w:t xml:space="preserve"> </w:t>
      </w:r>
      <w:r w:rsidR="00764E31">
        <w:rPr>
          <w:sz w:val="20"/>
          <w:szCs w:val="20"/>
        </w:rPr>
        <w:t>Land NÖ</w:t>
      </w:r>
    </w:p>
    <w:p w14:paraId="6AE012D5" w14:textId="77777777" w:rsidR="00701AAB" w:rsidRDefault="00701AAB" w:rsidP="004B53CA">
      <w:pPr>
        <w:jc w:val="both"/>
        <w:rPr>
          <w:sz w:val="20"/>
          <w:szCs w:val="20"/>
        </w:rPr>
      </w:pPr>
    </w:p>
    <w:p w14:paraId="20670A32" w14:textId="77777777" w:rsidR="00701AAB" w:rsidRDefault="00701AAB" w:rsidP="004B53CA">
      <w:pPr>
        <w:jc w:val="both"/>
        <w:rPr>
          <w:sz w:val="20"/>
          <w:szCs w:val="20"/>
        </w:rPr>
      </w:pPr>
    </w:p>
    <w:p w14:paraId="6A044C82" w14:textId="77777777" w:rsidR="00701AAB" w:rsidRDefault="00701AAB" w:rsidP="004B53CA">
      <w:pPr>
        <w:jc w:val="both"/>
        <w:rPr>
          <w:sz w:val="20"/>
          <w:szCs w:val="20"/>
        </w:rPr>
      </w:pPr>
    </w:p>
    <w:p w14:paraId="1C2C96AB" w14:textId="650A7235" w:rsidR="001303F1" w:rsidRDefault="00701AAB" w:rsidP="004B53CA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5CCC516A" wp14:editId="0EA90CF3">
            <wp:extent cx="4673600" cy="3505200"/>
            <wp:effectExtent l="0" t="0" r="0" b="0"/>
            <wp:docPr id="3865304" name="Grafik 1" descr="Ein Bild, das Gebäude, Person, Kleidun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304" name="Grafik 1" descr="Ein Bild, das Gebäude, Person, Kleidung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17" cy="35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492A" w14:textId="494C4ADD" w:rsidR="001303F1" w:rsidRPr="004B53CA" w:rsidRDefault="00701AAB" w:rsidP="004B53CA">
      <w:pPr>
        <w:jc w:val="both"/>
        <w:rPr>
          <w:sz w:val="20"/>
          <w:szCs w:val="20"/>
        </w:rPr>
      </w:pPr>
      <w:r>
        <w:rPr>
          <w:sz w:val="20"/>
          <w:szCs w:val="20"/>
        </w:rPr>
        <w:t>Mitglieder des Begleitausschusses</w:t>
      </w:r>
      <w:r w:rsidR="00255D5A">
        <w:rPr>
          <w:sz w:val="20"/>
          <w:szCs w:val="20"/>
        </w:rPr>
        <w:t xml:space="preserve"> im Förderprogramm INTERREG Österreich-Tschechien</w:t>
      </w:r>
      <w:r w:rsidR="007F241E">
        <w:rPr>
          <w:sz w:val="20"/>
          <w:szCs w:val="20"/>
        </w:rPr>
        <w:t>.</w:t>
      </w:r>
      <w:r w:rsidR="00255D5A">
        <w:rPr>
          <w:sz w:val="20"/>
          <w:szCs w:val="20"/>
        </w:rPr>
        <w:t xml:space="preserve"> © Land NÖ</w:t>
      </w:r>
    </w:p>
    <w:sectPr w:rsidR="001303F1" w:rsidRPr="004B53CA" w:rsidSect="009A7C4B">
      <w:headerReference w:type="default" r:id="rId14"/>
      <w:footerReference w:type="default" r:id="rId15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506F" w14:textId="77777777" w:rsidR="008E2176" w:rsidRDefault="008E2176" w:rsidP="00BB6274">
      <w:r>
        <w:separator/>
      </w:r>
    </w:p>
  </w:endnote>
  <w:endnote w:type="continuationSeparator" w:id="0">
    <w:p w14:paraId="4A91CF7D" w14:textId="77777777" w:rsidR="008E2176" w:rsidRDefault="008E2176" w:rsidP="00B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E700" w14:textId="77777777" w:rsidR="00413AAD" w:rsidRDefault="00413AAD" w:rsidP="00413AAD">
    <w:pPr>
      <w:jc w:val="center"/>
      <w:rPr>
        <w:rStyle w:val="A5"/>
        <w:rFonts w:ascii="Calibri" w:hAnsi="Calibri" w:cs="Calibri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 xml:space="preserve">Regionalmanagement OÖ GmbH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Geschäftsstelle Mühlviertel</w:t>
    </w:r>
  </w:p>
  <w:p w14:paraId="3AC9AAC4" w14:textId="77777777" w:rsidR="00413AAD" w:rsidRDefault="00413AAD" w:rsidP="00413AAD">
    <w:pPr>
      <w:jc w:val="center"/>
      <w:rPr>
        <w:rStyle w:val="A5"/>
        <w:rFonts w:ascii="Calibri" w:hAnsi="Calibri" w:cs="Calibri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 xml:space="preserve">Industriestraße 6, 4240 Freistadt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14:paraId="65A8EAC8" w14:textId="77777777" w:rsidR="00BB6274" w:rsidRPr="00413AAD" w:rsidRDefault="00413AAD" w:rsidP="00413AAD">
    <w:pPr>
      <w:jc w:val="center"/>
      <w:rPr>
        <w:rFonts w:ascii="Calibri" w:hAnsi="Calibri" w:cs="Calibri"/>
        <w:color w:val="000000"/>
        <w:sz w:val="16"/>
        <w:szCs w:val="16"/>
      </w:rPr>
    </w:pPr>
    <w:r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7CE5" w14:textId="77777777" w:rsidR="008E2176" w:rsidRDefault="008E2176" w:rsidP="00BB6274">
      <w:r>
        <w:separator/>
      </w:r>
    </w:p>
  </w:footnote>
  <w:footnote w:type="continuationSeparator" w:id="0">
    <w:p w14:paraId="0A673FE6" w14:textId="77777777" w:rsidR="008E2176" w:rsidRDefault="008E2176" w:rsidP="00BB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F563" w14:textId="1EF70FE2" w:rsidR="00BB6274" w:rsidRDefault="00E76CD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235B38C2" wp14:editId="302AE563">
          <wp:simplePos x="0" y="0"/>
          <wp:positionH relativeFrom="margin">
            <wp:posOffset>5255895</wp:posOffset>
          </wp:positionH>
          <wp:positionV relativeFrom="paragraph">
            <wp:posOffset>97155</wp:posOffset>
          </wp:positionV>
          <wp:extent cx="526415" cy="276225"/>
          <wp:effectExtent l="0" t="0" r="6985" b="9525"/>
          <wp:wrapThrough wrapText="bothSides">
            <wp:wrapPolygon edited="0">
              <wp:start x="0" y="0"/>
              <wp:lineTo x="0" y="20855"/>
              <wp:lineTo x="21105" y="20855"/>
              <wp:lineTo x="21105" y="0"/>
              <wp:lineTo x="0" y="0"/>
            </wp:wrapPolygon>
          </wp:wrapThrough>
          <wp:docPr id="4" name="Grafik 4" descr="rmooe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rmooe08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21E">
      <w:rPr>
        <w:noProof/>
      </w:rPr>
      <w:drawing>
        <wp:anchor distT="0" distB="0" distL="114300" distR="114300" simplePos="0" relativeHeight="251662336" behindDoc="0" locked="0" layoutInCell="1" allowOverlap="1" wp14:anchorId="2A452F67" wp14:editId="07291B6F">
          <wp:simplePos x="0" y="0"/>
          <wp:positionH relativeFrom="column">
            <wp:posOffset>-156845</wp:posOffset>
          </wp:positionH>
          <wp:positionV relativeFrom="paragraph">
            <wp:posOffset>-154305</wp:posOffset>
          </wp:positionV>
          <wp:extent cx="3181350" cy="828040"/>
          <wp:effectExtent l="0" t="0" r="0" b="0"/>
          <wp:wrapThrough wrapText="bothSides">
            <wp:wrapPolygon edited="0">
              <wp:start x="0" y="0"/>
              <wp:lineTo x="0" y="20871"/>
              <wp:lineTo x="21471" y="20871"/>
              <wp:lineTo x="21471" y="0"/>
              <wp:lineTo x="0" y="0"/>
            </wp:wrapPolygon>
          </wp:wrapThrough>
          <wp:docPr id="883558624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558624" name="Grafik 1" descr="Ein Bild, das Text, Schrift, Logo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EA"/>
    <w:multiLevelType w:val="multilevel"/>
    <w:tmpl w:val="152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2B39"/>
    <w:multiLevelType w:val="hybridMultilevel"/>
    <w:tmpl w:val="E30E3DF6"/>
    <w:lvl w:ilvl="0" w:tplc="FE2C98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E56F0"/>
    <w:multiLevelType w:val="hybridMultilevel"/>
    <w:tmpl w:val="F11430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1814"/>
    <w:multiLevelType w:val="hybridMultilevel"/>
    <w:tmpl w:val="59A6C4E4"/>
    <w:lvl w:ilvl="0" w:tplc="7FDE0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7052"/>
    <w:multiLevelType w:val="hybridMultilevel"/>
    <w:tmpl w:val="85E415FC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A1391"/>
    <w:multiLevelType w:val="hybridMultilevel"/>
    <w:tmpl w:val="4D2285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80561">
    <w:abstractNumId w:val="5"/>
  </w:num>
  <w:num w:numId="2" w16cid:durableId="462846460">
    <w:abstractNumId w:val="2"/>
  </w:num>
  <w:num w:numId="3" w16cid:durableId="1126701991">
    <w:abstractNumId w:val="0"/>
  </w:num>
  <w:num w:numId="4" w16cid:durableId="1189563243">
    <w:abstractNumId w:val="1"/>
  </w:num>
  <w:num w:numId="5" w16cid:durableId="1630473320">
    <w:abstractNumId w:val="4"/>
  </w:num>
  <w:num w:numId="6" w16cid:durableId="340162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61"/>
    <w:rsid w:val="00002494"/>
    <w:rsid w:val="00003912"/>
    <w:rsid w:val="00004493"/>
    <w:rsid w:val="00007206"/>
    <w:rsid w:val="00007CA8"/>
    <w:rsid w:val="00020FCF"/>
    <w:rsid w:val="0002119B"/>
    <w:rsid w:val="00026142"/>
    <w:rsid w:val="0003221E"/>
    <w:rsid w:val="00034DA0"/>
    <w:rsid w:val="000412E6"/>
    <w:rsid w:val="00044212"/>
    <w:rsid w:val="000477B4"/>
    <w:rsid w:val="00050F34"/>
    <w:rsid w:val="000540E5"/>
    <w:rsid w:val="00054F3E"/>
    <w:rsid w:val="00056EA4"/>
    <w:rsid w:val="00057320"/>
    <w:rsid w:val="00057647"/>
    <w:rsid w:val="000670AC"/>
    <w:rsid w:val="00067128"/>
    <w:rsid w:val="00087810"/>
    <w:rsid w:val="00091A20"/>
    <w:rsid w:val="00094984"/>
    <w:rsid w:val="00097301"/>
    <w:rsid w:val="000A1249"/>
    <w:rsid w:val="000A190C"/>
    <w:rsid w:val="000B2181"/>
    <w:rsid w:val="000B7242"/>
    <w:rsid w:val="000C1F4C"/>
    <w:rsid w:val="000C2E36"/>
    <w:rsid w:val="000C4C8B"/>
    <w:rsid w:val="000D0F66"/>
    <w:rsid w:val="000D30D0"/>
    <w:rsid w:val="000D517D"/>
    <w:rsid w:val="000E4FBA"/>
    <w:rsid w:val="000E59B6"/>
    <w:rsid w:val="000E5F5B"/>
    <w:rsid w:val="000E7B5A"/>
    <w:rsid w:val="000E7E2F"/>
    <w:rsid w:val="000F446D"/>
    <w:rsid w:val="000F4F2B"/>
    <w:rsid w:val="000F6EB6"/>
    <w:rsid w:val="001007D5"/>
    <w:rsid w:val="00101FEE"/>
    <w:rsid w:val="0011346B"/>
    <w:rsid w:val="00114BFB"/>
    <w:rsid w:val="00116949"/>
    <w:rsid w:val="001206A7"/>
    <w:rsid w:val="00120E7F"/>
    <w:rsid w:val="0012318B"/>
    <w:rsid w:val="001303F1"/>
    <w:rsid w:val="0013118C"/>
    <w:rsid w:val="00147E9C"/>
    <w:rsid w:val="0015578A"/>
    <w:rsid w:val="001606B0"/>
    <w:rsid w:val="00160D05"/>
    <w:rsid w:val="00161889"/>
    <w:rsid w:val="00161E32"/>
    <w:rsid w:val="00172A31"/>
    <w:rsid w:val="00176889"/>
    <w:rsid w:val="00181BF0"/>
    <w:rsid w:val="001824D6"/>
    <w:rsid w:val="001830DA"/>
    <w:rsid w:val="00191F75"/>
    <w:rsid w:val="00195D6D"/>
    <w:rsid w:val="001979B6"/>
    <w:rsid w:val="001B1E14"/>
    <w:rsid w:val="001B4CC2"/>
    <w:rsid w:val="001B67F4"/>
    <w:rsid w:val="001C11B4"/>
    <w:rsid w:val="001C3132"/>
    <w:rsid w:val="001C7B5F"/>
    <w:rsid w:val="001D021F"/>
    <w:rsid w:val="001D2DC7"/>
    <w:rsid w:val="001F4D70"/>
    <w:rsid w:val="001F6EA1"/>
    <w:rsid w:val="001F7EC6"/>
    <w:rsid w:val="00200707"/>
    <w:rsid w:val="00202CD3"/>
    <w:rsid w:val="00206AFC"/>
    <w:rsid w:val="00207037"/>
    <w:rsid w:val="00210C28"/>
    <w:rsid w:val="0021486F"/>
    <w:rsid w:val="00216C5E"/>
    <w:rsid w:val="00217BBE"/>
    <w:rsid w:val="002212B2"/>
    <w:rsid w:val="00222A58"/>
    <w:rsid w:val="0022559C"/>
    <w:rsid w:val="00225B3D"/>
    <w:rsid w:val="0022737D"/>
    <w:rsid w:val="00227E58"/>
    <w:rsid w:val="0023752C"/>
    <w:rsid w:val="002403A9"/>
    <w:rsid w:val="00243030"/>
    <w:rsid w:val="002468CD"/>
    <w:rsid w:val="00255BAD"/>
    <w:rsid w:val="00255D5A"/>
    <w:rsid w:val="002651A6"/>
    <w:rsid w:val="002655A2"/>
    <w:rsid w:val="002735C0"/>
    <w:rsid w:val="00273922"/>
    <w:rsid w:val="00281A37"/>
    <w:rsid w:val="00282C6A"/>
    <w:rsid w:val="00283D24"/>
    <w:rsid w:val="00291050"/>
    <w:rsid w:val="002A4DE8"/>
    <w:rsid w:val="002B57C2"/>
    <w:rsid w:val="002C007A"/>
    <w:rsid w:val="002C5FFA"/>
    <w:rsid w:val="002D57AB"/>
    <w:rsid w:val="002D7E39"/>
    <w:rsid w:val="002E57BA"/>
    <w:rsid w:val="002F773A"/>
    <w:rsid w:val="00300BCD"/>
    <w:rsid w:val="003018B7"/>
    <w:rsid w:val="00302B3D"/>
    <w:rsid w:val="0030393C"/>
    <w:rsid w:val="0030403E"/>
    <w:rsid w:val="00312491"/>
    <w:rsid w:val="003140E4"/>
    <w:rsid w:val="00314D88"/>
    <w:rsid w:val="0031670A"/>
    <w:rsid w:val="003200D7"/>
    <w:rsid w:val="00327BC7"/>
    <w:rsid w:val="00332AC4"/>
    <w:rsid w:val="003349FA"/>
    <w:rsid w:val="00341C97"/>
    <w:rsid w:val="00346863"/>
    <w:rsid w:val="00351F07"/>
    <w:rsid w:val="0036597A"/>
    <w:rsid w:val="00377EE1"/>
    <w:rsid w:val="00383DFC"/>
    <w:rsid w:val="003852C4"/>
    <w:rsid w:val="00385EAF"/>
    <w:rsid w:val="00393E34"/>
    <w:rsid w:val="003A103E"/>
    <w:rsid w:val="003A3105"/>
    <w:rsid w:val="003A5955"/>
    <w:rsid w:val="003D14A4"/>
    <w:rsid w:val="003D3ADB"/>
    <w:rsid w:val="003E0892"/>
    <w:rsid w:val="003E2C33"/>
    <w:rsid w:val="003E33F3"/>
    <w:rsid w:val="003E35F9"/>
    <w:rsid w:val="003E46A4"/>
    <w:rsid w:val="003E54C6"/>
    <w:rsid w:val="003E68DA"/>
    <w:rsid w:val="003E6C42"/>
    <w:rsid w:val="003F1338"/>
    <w:rsid w:val="003F171D"/>
    <w:rsid w:val="003F1A5E"/>
    <w:rsid w:val="003F1B95"/>
    <w:rsid w:val="003F2263"/>
    <w:rsid w:val="003F54AD"/>
    <w:rsid w:val="003F7B81"/>
    <w:rsid w:val="00402FE2"/>
    <w:rsid w:val="00413AAD"/>
    <w:rsid w:val="00415126"/>
    <w:rsid w:val="00415C63"/>
    <w:rsid w:val="00420465"/>
    <w:rsid w:val="0043436E"/>
    <w:rsid w:val="004375C7"/>
    <w:rsid w:val="004412C0"/>
    <w:rsid w:val="00451014"/>
    <w:rsid w:val="00452706"/>
    <w:rsid w:val="00453771"/>
    <w:rsid w:val="00453FEB"/>
    <w:rsid w:val="004604D3"/>
    <w:rsid w:val="004614FD"/>
    <w:rsid w:val="00465031"/>
    <w:rsid w:val="00470493"/>
    <w:rsid w:val="004805E8"/>
    <w:rsid w:val="00481393"/>
    <w:rsid w:val="004859EA"/>
    <w:rsid w:val="00487875"/>
    <w:rsid w:val="00487EA1"/>
    <w:rsid w:val="00491E0D"/>
    <w:rsid w:val="00497646"/>
    <w:rsid w:val="004A2401"/>
    <w:rsid w:val="004B0802"/>
    <w:rsid w:val="004B1089"/>
    <w:rsid w:val="004B310E"/>
    <w:rsid w:val="004B53CA"/>
    <w:rsid w:val="004B6CEC"/>
    <w:rsid w:val="004C23E8"/>
    <w:rsid w:val="004E2C8F"/>
    <w:rsid w:val="004E6869"/>
    <w:rsid w:val="004F1DBC"/>
    <w:rsid w:val="004F6CCD"/>
    <w:rsid w:val="004F7BBA"/>
    <w:rsid w:val="00504223"/>
    <w:rsid w:val="00504F32"/>
    <w:rsid w:val="00506761"/>
    <w:rsid w:val="00506884"/>
    <w:rsid w:val="00511E97"/>
    <w:rsid w:val="00515B09"/>
    <w:rsid w:val="005202B6"/>
    <w:rsid w:val="00560CFC"/>
    <w:rsid w:val="00562B43"/>
    <w:rsid w:val="005676B4"/>
    <w:rsid w:val="00571E18"/>
    <w:rsid w:val="0057393C"/>
    <w:rsid w:val="00584D92"/>
    <w:rsid w:val="00587C88"/>
    <w:rsid w:val="00593E99"/>
    <w:rsid w:val="005A4C3C"/>
    <w:rsid w:val="005B0A6C"/>
    <w:rsid w:val="005C7EF4"/>
    <w:rsid w:val="005D2EFE"/>
    <w:rsid w:val="005D45B8"/>
    <w:rsid w:val="005E6399"/>
    <w:rsid w:val="005F7F45"/>
    <w:rsid w:val="00601A39"/>
    <w:rsid w:val="006021E4"/>
    <w:rsid w:val="006022F9"/>
    <w:rsid w:val="006057D0"/>
    <w:rsid w:val="0061249C"/>
    <w:rsid w:val="00621630"/>
    <w:rsid w:val="006261FA"/>
    <w:rsid w:val="00630155"/>
    <w:rsid w:val="006317D0"/>
    <w:rsid w:val="00634D35"/>
    <w:rsid w:val="006371DF"/>
    <w:rsid w:val="00642811"/>
    <w:rsid w:val="00644ED6"/>
    <w:rsid w:val="00650026"/>
    <w:rsid w:val="00650BAF"/>
    <w:rsid w:val="00654600"/>
    <w:rsid w:val="00660262"/>
    <w:rsid w:val="00660650"/>
    <w:rsid w:val="006648BE"/>
    <w:rsid w:val="00666495"/>
    <w:rsid w:val="00666B36"/>
    <w:rsid w:val="00667B96"/>
    <w:rsid w:val="006707C2"/>
    <w:rsid w:val="00671492"/>
    <w:rsid w:val="0067280C"/>
    <w:rsid w:val="0067771E"/>
    <w:rsid w:val="00677F1E"/>
    <w:rsid w:val="00680368"/>
    <w:rsid w:val="006816A4"/>
    <w:rsid w:val="006830FF"/>
    <w:rsid w:val="00690A76"/>
    <w:rsid w:val="00693BFA"/>
    <w:rsid w:val="00696A8C"/>
    <w:rsid w:val="006A1017"/>
    <w:rsid w:val="006A1045"/>
    <w:rsid w:val="006A5E27"/>
    <w:rsid w:val="006A7CAD"/>
    <w:rsid w:val="006B01F6"/>
    <w:rsid w:val="006C04EA"/>
    <w:rsid w:val="006C1D7F"/>
    <w:rsid w:val="006C2378"/>
    <w:rsid w:val="006C4CF6"/>
    <w:rsid w:val="006C5477"/>
    <w:rsid w:val="006D0816"/>
    <w:rsid w:val="006D727F"/>
    <w:rsid w:val="006E413D"/>
    <w:rsid w:val="006E4F45"/>
    <w:rsid w:val="006E7669"/>
    <w:rsid w:val="006F3F53"/>
    <w:rsid w:val="006F76CF"/>
    <w:rsid w:val="00701AAB"/>
    <w:rsid w:val="00702DC2"/>
    <w:rsid w:val="00706312"/>
    <w:rsid w:val="00710331"/>
    <w:rsid w:val="007210B6"/>
    <w:rsid w:val="00722AA6"/>
    <w:rsid w:val="007230C7"/>
    <w:rsid w:val="00723996"/>
    <w:rsid w:val="007277D0"/>
    <w:rsid w:val="00731843"/>
    <w:rsid w:val="00734682"/>
    <w:rsid w:val="0073623C"/>
    <w:rsid w:val="00740DF5"/>
    <w:rsid w:val="00754C63"/>
    <w:rsid w:val="00755AB6"/>
    <w:rsid w:val="00755E10"/>
    <w:rsid w:val="00756DDB"/>
    <w:rsid w:val="00764E31"/>
    <w:rsid w:val="00766C9B"/>
    <w:rsid w:val="00771375"/>
    <w:rsid w:val="00775DAB"/>
    <w:rsid w:val="00775EFD"/>
    <w:rsid w:val="007818D2"/>
    <w:rsid w:val="00785E3E"/>
    <w:rsid w:val="00787D0F"/>
    <w:rsid w:val="00790541"/>
    <w:rsid w:val="00791AA6"/>
    <w:rsid w:val="007A44A5"/>
    <w:rsid w:val="007B5127"/>
    <w:rsid w:val="007B587B"/>
    <w:rsid w:val="007B7D48"/>
    <w:rsid w:val="007C0DD0"/>
    <w:rsid w:val="007C1C8C"/>
    <w:rsid w:val="007C2F03"/>
    <w:rsid w:val="007C3829"/>
    <w:rsid w:val="007C65B4"/>
    <w:rsid w:val="007E68D2"/>
    <w:rsid w:val="007F241E"/>
    <w:rsid w:val="007F784A"/>
    <w:rsid w:val="008016EC"/>
    <w:rsid w:val="0080195B"/>
    <w:rsid w:val="00802CF7"/>
    <w:rsid w:val="00806A3C"/>
    <w:rsid w:val="00814EFF"/>
    <w:rsid w:val="00815EC9"/>
    <w:rsid w:val="00817D37"/>
    <w:rsid w:val="008221BC"/>
    <w:rsid w:val="00831B6C"/>
    <w:rsid w:val="008359B8"/>
    <w:rsid w:val="00835CDE"/>
    <w:rsid w:val="00843FF7"/>
    <w:rsid w:val="0085036D"/>
    <w:rsid w:val="0085623B"/>
    <w:rsid w:val="0085694A"/>
    <w:rsid w:val="00856FAF"/>
    <w:rsid w:val="00864908"/>
    <w:rsid w:val="008712EA"/>
    <w:rsid w:val="00874539"/>
    <w:rsid w:val="00874A25"/>
    <w:rsid w:val="0087590E"/>
    <w:rsid w:val="0088008C"/>
    <w:rsid w:val="008840C4"/>
    <w:rsid w:val="008865AE"/>
    <w:rsid w:val="0089028B"/>
    <w:rsid w:val="00894C60"/>
    <w:rsid w:val="00895E01"/>
    <w:rsid w:val="008A5DC3"/>
    <w:rsid w:val="008C1761"/>
    <w:rsid w:val="008C5334"/>
    <w:rsid w:val="008D0603"/>
    <w:rsid w:val="008D1D73"/>
    <w:rsid w:val="008D36F6"/>
    <w:rsid w:val="008D54D7"/>
    <w:rsid w:val="008D5BF6"/>
    <w:rsid w:val="008E2176"/>
    <w:rsid w:val="008E3A80"/>
    <w:rsid w:val="008E5F6B"/>
    <w:rsid w:val="008E604D"/>
    <w:rsid w:val="008E710A"/>
    <w:rsid w:val="008E7277"/>
    <w:rsid w:val="008F19EF"/>
    <w:rsid w:val="008F4279"/>
    <w:rsid w:val="008F70F7"/>
    <w:rsid w:val="008F7A0B"/>
    <w:rsid w:val="009109ED"/>
    <w:rsid w:val="00910B89"/>
    <w:rsid w:val="009123B5"/>
    <w:rsid w:val="00916E77"/>
    <w:rsid w:val="00917B9C"/>
    <w:rsid w:val="009220CC"/>
    <w:rsid w:val="00923713"/>
    <w:rsid w:val="00926659"/>
    <w:rsid w:val="0092758E"/>
    <w:rsid w:val="00930A77"/>
    <w:rsid w:val="0093139B"/>
    <w:rsid w:val="0093213C"/>
    <w:rsid w:val="009367D6"/>
    <w:rsid w:val="00936E4A"/>
    <w:rsid w:val="00937998"/>
    <w:rsid w:val="00940B1A"/>
    <w:rsid w:val="009412BA"/>
    <w:rsid w:val="00943BC7"/>
    <w:rsid w:val="009528E5"/>
    <w:rsid w:val="00960FE1"/>
    <w:rsid w:val="009630AA"/>
    <w:rsid w:val="009635EA"/>
    <w:rsid w:val="0097192E"/>
    <w:rsid w:val="0098278A"/>
    <w:rsid w:val="00982B48"/>
    <w:rsid w:val="00986E88"/>
    <w:rsid w:val="00990CBE"/>
    <w:rsid w:val="009910BE"/>
    <w:rsid w:val="009916BE"/>
    <w:rsid w:val="009927D6"/>
    <w:rsid w:val="00993614"/>
    <w:rsid w:val="00996CA5"/>
    <w:rsid w:val="009A1900"/>
    <w:rsid w:val="009A3170"/>
    <w:rsid w:val="009A5A78"/>
    <w:rsid w:val="009A7C4B"/>
    <w:rsid w:val="009B01B2"/>
    <w:rsid w:val="009B0957"/>
    <w:rsid w:val="009B1DE4"/>
    <w:rsid w:val="009B27F7"/>
    <w:rsid w:val="009D7761"/>
    <w:rsid w:val="009E63C0"/>
    <w:rsid w:val="009E6892"/>
    <w:rsid w:val="009F0BE5"/>
    <w:rsid w:val="009F2928"/>
    <w:rsid w:val="009F55A3"/>
    <w:rsid w:val="00A00BF8"/>
    <w:rsid w:val="00A050EA"/>
    <w:rsid w:val="00A05706"/>
    <w:rsid w:val="00A061D3"/>
    <w:rsid w:val="00A075C3"/>
    <w:rsid w:val="00A13D3A"/>
    <w:rsid w:val="00A16613"/>
    <w:rsid w:val="00A166C4"/>
    <w:rsid w:val="00A32B81"/>
    <w:rsid w:val="00A445DE"/>
    <w:rsid w:val="00A47F97"/>
    <w:rsid w:val="00A51849"/>
    <w:rsid w:val="00A54FFD"/>
    <w:rsid w:val="00A56970"/>
    <w:rsid w:val="00A72D7A"/>
    <w:rsid w:val="00A7304C"/>
    <w:rsid w:val="00A80AA8"/>
    <w:rsid w:val="00A80DD7"/>
    <w:rsid w:val="00A85E7B"/>
    <w:rsid w:val="00A93055"/>
    <w:rsid w:val="00A9634D"/>
    <w:rsid w:val="00AA1BE1"/>
    <w:rsid w:val="00AA793D"/>
    <w:rsid w:val="00AB3E68"/>
    <w:rsid w:val="00AB4423"/>
    <w:rsid w:val="00AC2E54"/>
    <w:rsid w:val="00AC7D20"/>
    <w:rsid w:val="00AD69A9"/>
    <w:rsid w:val="00AE19F8"/>
    <w:rsid w:val="00AE4366"/>
    <w:rsid w:val="00AE629C"/>
    <w:rsid w:val="00AF53FF"/>
    <w:rsid w:val="00AF6557"/>
    <w:rsid w:val="00B00CAF"/>
    <w:rsid w:val="00B02459"/>
    <w:rsid w:val="00B1513B"/>
    <w:rsid w:val="00B22576"/>
    <w:rsid w:val="00B271E5"/>
    <w:rsid w:val="00B344C6"/>
    <w:rsid w:val="00B37AEA"/>
    <w:rsid w:val="00B424B6"/>
    <w:rsid w:val="00B433AE"/>
    <w:rsid w:val="00B47ED9"/>
    <w:rsid w:val="00B5201E"/>
    <w:rsid w:val="00B56126"/>
    <w:rsid w:val="00B60A58"/>
    <w:rsid w:val="00B87904"/>
    <w:rsid w:val="00B90286"/>
    <w:rsid w:val="00B91764"/>
    <w:rsid w:val="00B97FFC"/>
    <w:rsid w:val="00BA05C3"/>
    <w:rsid w:val="00BA5E6E"/>
    <w:rsid w:val="00BA64FC"/>
    <w:rsid w:val="00BA6EEB"/>
    <w:rsid w:val="00BB6274"/>
    <w:rsid w:val="00BB67B7"/>
    <w:rsid w:val="00BC02A0"/>
    <w:rsid w:val="00BC35D8"/>
    <w:rsid w:val="00BC7F25"/>
    <w:rsid w:val="00BD4E57"/>
    <w:rsid w:val="00BE2AFB"/>
    <w:rsid w:val="00BF52A6"/>
    <w:rsid w:val="00BF62BE"/>
    <w:rsid w:val="00C0604D"/>
    <w:rsid w:val="00C07D87"/>
    <w:rsid w:val="00C137D5"/>
    <w:rsid w:val="00C1466C"/>
    <w:rsid w:val="00C16057"/>
    <w:rsid w:val="00C164DA"/>
    <w:rsid w:val="00C16B1E"/>
    <w:rsid w:val="00C26749"/>
    <w:rsid w:val="00C41640"/>
    <w:rsid w:val="00C42760"/>
    <w:rsid w:val="00C446EF"/>
    <w:rsid w:val="00C5023A"/>
    <w:rsid w:val="00C562D8"/>
    <w:rsid w:val="00C71427"/>
    <w:rsid w:val="00C73AED"/>
    <w:rsid w:val="00C807CA"/>
    <w:rsid w:val="00C86182"/>
    <w:rsid w:val="00C93EAE"/>
    <w:rsid w:val="00C96309"/>
    <w:rsid w:val="00C97D92"/>
    <w:rsid w:val="00CA06DE"/>
    <w:rsid w:val="00CA1B30"/>
    <w:rsid w:val="00CB28CB"/>
    <w:rsid w:val="00CB4775"/>
    <w:rsid w:val="00CB5482"/>
    <w:rsid w:val="00CB578F"/>
    <w:rsid w:val="00CB7BBC"/>
    <w:rsid w:val="00CC060F"/>
    <w:rsid w:val="00CF4B42"/>
    <w:rsid w:val="00CF6DB6"/>
    <w:rsid w:val="00D007DB"/>
    <w:rsid w:val="00D109EB"/>
    <w:rsid w:val="00D11B51"/>
    <w:rsid w:val="00D11F51"/>
    <w:rsid w:val="00D15EA5"/>
    <w:rsid w:val="00D23CAB"/>
    <w:rsid w:val="00D306F6"/>
    <w:rsid w:val="00D30C37"/>
    <w:rsid w:val="00D31EDC"/>
    <w:rsid w:val="00D33AAF"/>
    <w:rsid w:val="00D425EA"/>
    <w:rsid w:val="00D443F2"/>
    <w:rsid w:val="00D45167"/>
    <w:rsid w:val="00D51415"/>
    <w:rsid w:val="00D55E9C"/>
    <w:rsid w:val="00D61BE1"/>
    <w:rsid w:val="00D632DB"/>
    <w:rsid w:val="00D63DD6"/>
    <w:rsid w:val="00D66983"/>
    <w:rsid w:val="00D736C6"/>
    <w:rsid w:val="00D74348"/>
    <w:rsid w:val="00D76427"/>
    <w:rsid w:val="00D80E4B"/>
    <w:rsid w:val="00D86EE1"/>
    <w:rsid w:val="00DA1D1E"/>
    <w:rsid w:val="00DA3C8C"/>
    <w:rsid w:val="00DA6675"/>
    <w:rsid w:val="00DA7DD1"/>
    <w:rsid w:val="00DB0488"/>
    <w:rsid w:val="00DB165B"/>
    <w:rsid w:val="00DB4B15"/>
    <w:rsid w:val="00DB4D16"/>
    <w:rsid w:val="00DC5453"/>
    <w:rsid w:val="00DC7FAC"/>
    <w:rsid w:val="00DD0134"/>
    <w:rsid w:val="00DD7FF4"/>
    <w:rsid w:val="00DE270D"/>
    <w:rsid w:val="00DE58E6"/>
    <w:rsid w:val="00DE657F"/>
    <w:rsid w:val="00DE74D3"/>
    <w:rsid w:val="00DE77FB"/>
    <w:rsid w:val="00DF2618"/>
    <w:rsid w:val="00DF29D9"/>
    <w:rsid w:val="00DF7171"/>
    <w:rsid w:val="00E00B3F"/>
    <w:rsid w:val="00E027F1"/>
    <w:rsid w:val="00E047D9"/>
    <w:rsid w:val="00E06802"/>
    <w:rsid w:val="00E17639"/>
    <w:rsid w:val="00E248FA"/>
    <w:rsid w:val="00E264DA"/>
    <w:rsid w:val="00E268CF"/>
    <w:rsid w:val="00E30362"/>
    <w:rsid w:val="00E433A8"/>
    <w:rsid w:val="00E441C8"/>
    <w:rsid w:val="00E46D0E"/>
    <w:rsid w:val="00E51E66"/>
    <w:rsid w:val="00E52EAA"/>
    <w:rsid w:val="00E55FF4"/>
    <w:rsid w:val="00E56502"/>
    <w:rsid w:val="00E63224"/>
    <w:rsid w:val="00E76CD0"/>
    <w:rsid w:val="00E818F6"/>
    <w:rsid w:val="00E850C5"/>
    <w:rsid w:val="00E91E57"/>
    <w:rsid w:val="00EA1A78"/>
    <w:rsid w:val="00EC0B95"/>
    <w:rsid w:val="00EC13D4"/>
    <w:rsid w:val="00EC69B3"/>
    <w:rsid w:val="00EC77ED"/>
    <w:rsid w:val="00ED3D13"/>
    <w:rsid w:val="00ED492F"/>
    <w:rsid w:val="00ED7467"/>
    <w:rsid w:val="00EE049F"/>
    <w:rsid w:val="00EE1630"/>
    <w:rsid w:val="00EE5DE4"/>
    <w:rsid w:val="00EF3DF1"/>
    <w:rsid w:val="00EF4DFA"/>
    <w:rsid w:val="00EF743C"/>
    <w:rsid w:val="00F11752"/>
    <w:rsid w:val="00F11B6A"/>
    <w:rsid w:val="00F149D3"/>
    <w:rsid w:val="00F14BCD"/>
    <w:rsid w:val="00F17702"/>
    <w:rsid w:val="00F21C59"/>
    <w:rsid w:val="00F2264E"/>
    <w:rsid w:val="00F22F0B"/>
    <w:rsid w:val="00F27953"/>
    <w:rsid w:val="00F30D73"/>
    <w:rsid w:val="00F318DE"/>
    <w:rsid w:val="00F416F5"/>
    <w:rsid w:val="00F46AC5"/>
    <w:rsid w:val="00F52B79"/>
    <w:rsid w:val="00F57ADF"/>
    <w:rsid w:val="00F60D5A"/>
    <w:rsid w:val="00F61CFF"/>
    <w:rsid w:val="00F62F57"/>
    <w:rsid w:val="00F634B8"/>
    <w:rsid w:val="00F644A5"/>
    <w:rsid w:val="00F64F0D"/>
    <w:rsid w:val="00F82137"/>
    <w:rsid w:val="00F92A12"/>
    <w:rsid w:val="00F9527E"/>
    <w:rsid w:val="00FA2CCF"/>
    <w:rsid w:val="00FA3CE6"/>
    <w:rsid w:val="00FB155E"/>
    <w:rsid w:val="00FC275F"/>
    <w:rsid w:val="00FE1E70"/>
    <w:rsid w:val="00FE28B3"/>
    <w:rsid w:val="00FE5175"/>
    <w:rsid w:val="00FE67C1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281C4C5"/>
  <w15:docId w15:val="{9F141AB7-5FF2-4B10-AF10-42E8C3D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6777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8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2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B6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27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7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00CA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B1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9B1DE4"/>
    <w:rPr>
      <w:b/>
      <w:bCs/>
    </w:rPr>
  </w:style>
  <w:style w:type="character" w:customStyle="1" w:styleId="A5">
    <w:name w:val="A5"/>
    <w:uiPriority w:val="99"/>
    <w:rsid w:val="00413AAD"/>
    <w:rPr>
      <w:rFonts w:ascii="Avenir 35" w:hAnsi="Avenir 35" w:cs="Avenir 35" w:hint="default"/>
      <w:color w:val="000000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9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9F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9F8"/>
    <w:rPr>
      <w:rFonts w:ascii="Arial" w:hAnsi="Arial"/>
      <w:b/>
      <w:bCs/>
      <w:sz w:val="20"/>
      <w:szCs w:val="20"/>
    </w:rPr>
  </w:style>
  <w:style w:type="paragraph" w:customStyle="1" w:styleId="tab1">
    <w:name w:val="tab1"/>
    <w:basedOn w:val="Standard"/>
    <w:rsid w:val="00AB3E68"/>
    <w:pPr>
      <w:snapToGrid w:val="0"/>
    </w:pPr>
    <w:rPr>
      <w:rFonts w:ascii="Syntax" w:eastAsia="Times New Roman" w:hAnsi="Syntax" w:cs="Times New Roman"/>
      <w:sz w:val="20"/>
      <w:szCs w:val="20"/>
      <w:lang w:val="de-DE" w:eastAsia="de-DE"/>
    </w:rPr>
  </w:style>
  <w:style w:type="paragraph" w:customStyle="1" w:styleId="Default">
    <w:name w:val="Default"/>
    <w:rsid w:val="00775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.at-cz.eu.H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moo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reg.at-cz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B1F2-A989-4B5A-B155-7DAEA938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Höglhammer, Anna</dc:creator>
  <cp:lastModifiedBy>Miesenböck Johannes</cp:lastModifiedBy>
  <cp:revision>316</cp:revision>
  <cp:lastPrinted>2024-01-11T08:00:00Z</cp:lastPrinted>
  <dcterms:created xsi:type="dcterms:W3CDTF">2019-10-21T13:18:00Z</dcterms:created>
  <dcterms:modified xsi:type="dcterms:W3CDTF">2024-01-19T06:41:00Z</dcterms:modified>
</cp:coreProperties>
</file>